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（保留</w:t>
            </w:r>
            <w:r w:rsidRPr="0031493E">
              <w:rPr>
                <w:rFonts w:ascii="仿宋" w:eastAsia="仿宋" w:hAnsi="仿宋"/>
                <w:b/>
                <w:sz w:val="24"/>
              </w:rPr>
              <w:t>两位小数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 xml:space="preserve">附件2-2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报价明细表</w:t>
      </w:r>
      <w:proofErr w:type="spellEnd"/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90"/>
        <w:gridCol w:w="1433"/>
        <w:gridCol w:w="1701"/>
        <w:gridCol w:w="850"/>
        <w:gridCol w:w="964"/>
        <w:gridCol w:w="850"/>
        <w:gridCol w:w="2014"/>
        <w:gridCol w:w="1388"/>
      </w:tblGrid>
      <w:tr w:rsidR="00970D6D" w:rsidRPr="0031493E" w:rsidTr="009628E9"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723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1701" w:type="dxa"/>
            <w:vAlign w:val="center"/>
          </w:tcPr>
          <w:p w:rsidR="00970D6D" w:rsidRPr="0031493E" w:rsidRDefault="00970D6D" w:rsidP="00C6625D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proofErr w:type="spellEnd"/>
          </w:p>
        </w:tc>
        <w:tc>
          <w:tcPr>
            <w:tcW w:w="850" w:type="dxa"/>
            <w:vAlign w:val="center"/>
          </w:tcPr>
          <w:p w:rsidR="00C6625D" w:rsidRDefault="00C6625D" w:rsidP="00C6625D">
            <w:pPr>
              <w:pStyle w:val="a3"/>
              <w:tabs>
                <w:tab w:val="left" w:pos="34"/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259" w:left="176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  <w:p w:rsidR="00970D6D" w:rsidRPr="0031493E" w:rsidRDefault="00C6625D" w:rsidP="00C6625D">
            <w:pPr>
              <w:pStyle w:val="a3"/>
              <w:tabs>
                <w:tab w:val="left" w:pos="318"/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52" w:left="611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  <w:proofErr w:type="spellEnd"/>
            <w:r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净总价（等于含税价减税额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388" w:type="dxa"/>
            <w:vAlign w:val="center"/>
          </w:tcPr>
          <w:p w:rsidR="00970D6D" w:rsidRPr="0031493E" w:rsidRDefault="00970D6D" w:rsidP="00CA0453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</w:t>
            </w:r>
            <w:bookmarkStart w:id="0" w:name="_GoBack"/>
            <w:bookmarkEnd w:id="0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  <w:proofErr w:type="spellEnd"/>
          </w:p>
        </w:tc>
      </w:tr>
      <w:tr w:rsidR="00970D6D" w:rsidRPr="0031493E" w:rsidTr="009628E9">
        <w:trPr>
          <w:trHeight w:val="596"/>
        </w:trPr>
        <w:tc>
          <w:tcPr>
            <w:tcW w:w="709" w:type="dxa"/>
            <w:vMerge w:val="restart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970D6D" w:rsidRPr="0036064D" w:rsidRDefault="00970D6D" w:rsidP="004F29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6064D"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  <w:proofErr w:type="spellEnd"/>
          </w:p>
        </w:tc>
        <w:tc>
          <w:tcPr>
            <w:tcW w:w="1433" w:type="dxa"/>
            <w:vAlign w:val="center"/>
          </w:tcPr>
          <w:p w:rsidR="004F2994" w:rsidRPr="0036064D" w:rsidRDefault="004F2994" w:rsidP="004F29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代理费</w:t>
            </w:r>
          </w:p>
          <w:p w:rsidR="00970D6D" w:rsidRPr="0036064D" w:rsidRDefault="004F2994" w:rsidP="004F2994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（包含申请和实审）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B6115B" w:rsidTr="009628E9">
        <w:trPr>
          <w:trHeight w:val="596"/>
        </w:trPr>
        <w:tc>
          <w:tcPr>
            <w:tcW w:w="709" w:type="dxa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70D6D" w:rsidRPr="0036064D" w:rsidRDefault="004F2994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预</w:t>
            </w:r>
            <w:r w:rsidRPr="0036064D"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596"/>
        </w:trPr>
        <w:tc>
          <w:tcPr>
            <w:tcW w:w="709" w:type="dxa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优先审查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176"/>
                <w:tab w:val="left" w:pos="317"/>
              </w:tabs>
              <w:adjustRightInd w:val="0"/>
              <w:snapToGrid w:val="0"/>
              <w:spacing w:line="360" w:lineRule="auto"/>
              <w:ind w:left="2" w:rightChars="-26" w:right="-5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558"/>
        </w:trPr>
        <w:tc>
          <w:tcPr>
            <w:tcW w:w="709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723" w:type="dxa"/>
            <w:gridSpan w:val="2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实用新型专利代理费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558"/>
        </w:trPr>
        <w:tc>
          <w:tcPr>
            <w:tcW w:w="709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723" w:type="dxa"/>
            <w:gridSpan w:val="2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外观设计专利代理费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558"/>
        </w:trPr>
        <w:tc>
          <w:tcPr>
            <w:tcW w:w="709" w:type="dxa"/>
            <w:vMerge w:val="restart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723" w:type="dxa"/>
            <w:gridSpan w:val="2"/>
            <w:vMerge w:val="restart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软件著作权代理费</w:t>
            </w:r>
          </w:p>
        </w:tc>
        <w:tc>
          <w:tcPr>
            <w:tcW w:w="1701" w:type="dxa"/>
          </w:tcPr>
          <w:p w:rsidR="00970D6D" w:rsidRPr="0036064D" w:rsidRDefault="00970D6D" w:rsidP="004F6FD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正常流程办理</w:t>
            </w: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  <w:r w:rsidRPr="0036064D">
              <w:rPr>
                <w:rFonts w:ascii="仿宋" w:eastAsia="仿宋" w:hAnsi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558"/>
        </w:trPr>
        <w:tc>
          <w:tcPr>
            <w:tcW w:w="709" w:type="dxa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723" w:type="dxa"/>
            <w:gridSpan w:val="2"/>
            <w:vMerge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970D6D" w:rsidRPr="0036064D" w:rsidRDefault="00970D6D" w:rsidP="00C869C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加急</w:t>
            </w:r>
            <w:r w:rsidR="00C869C1"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流程</w:t>
            </w:r>
            <w:r w:rsidRPr="0036064D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办理</w:t>
            </w:r>
          </w:p>
        </w:tc>
        <w:tc>
          <w:tcPr>
            <w:tcW w:w="850" w:type="dxa"/>
            <w:vAlign w:val="center"/>
          </w:tcPr>
          <w:p w:rsidR="00970D6D" w:rsidRPr="0036064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36064D">
              <w:rPr>
                <w:rFonts w:ascii="仿宋" w:eastAsia="仿宋" w:hAnsi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702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701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nil"/>
            </w:tcBorders>
          </w:tcPr>
          <w:p w:rsidR="00970D6D" w:rsidRPr="0031493E" w:rsidRDefault="00970D6D" w:rsidP="00787BE6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</w:tcPr>
          <w:p w:rsidR="00970D6D" w:rsidRPr="0031493E" w:rsidRDefault="00970D6D" w:rsidP="00787BE6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tcBorders>
              <w:tl2br w:val="nil"/>
            </w:tcBorders>
            <w:vAlign w:val="center"/>
          </w:tcPr>
          <w:p w:rsidR="00970D6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0F2DD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★</w:t>
            </w:r>
          </w:p>
          <w:p w:rsidR="005504D2" w:rsidRPr="0031493E" w:rsidRDefault="005504D2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保留</w:t>
            </w:r>
            <w:r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>两位小数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8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9628E9">
        <w:trPr>
          <w:trHeight w:val="702"/>
        </w:trPr>
        <w:tc>
          <w:tcPr>
            <w:tcW w:w="709" w:type="dxa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90" w:type="dxa"/>
            <w:gridSpan w:val="8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注： “净价”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之和，即标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0F2DD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★</w:t>
            </w:r>
            <w:r w:rsidRPr="0031493E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项，为评审价，采用此价格进行最终比较、打分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8F68C5" w:rsidRPr="00970D6D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  <w:lang w:val="en-US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</w:t>
      </w:r>
      <w:r w:rsidR="00BD6049">
        <w:rPr>
          <w:rFonts w:ascii="仿宋" w:eastAsia="仿宋" w:hAnsi="仿宋"/>
          <w:b/>
          <w:sz w:val="24"/>
          <w:szCs w:val="24"/>
        </w:rPr>
        <w:t xml:space="preserve">   </w:t>
      </w:r>
      <w:r w:rsidRPr="0031493E">
        <w:rPr>
          <w:rFonts w:ascii="仿宋" w:eastAsia="仿宋" w:hAnsi="仿宋" w:hint="eastAsia"/>
          <w:b/>
          <w:sz w:val="24"/>
          <w:szCs w:val="24"/>
        </w:rPr>
        <w:t xml:space="preserve">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7701B1" w:rsidRPr="008F68C5" w:rsidRDefault="008F68C5" w:rsidP="00F94B2D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2F" w:rsidRDefault="009A3C2F" w:rsidP="008F68C5">
      <w:r>
        <w:separator/>
      </w:r>
    </w:p>
  </w:endnote>
  <w:endnote w:type="continuationSeparator" w:id="0">
    <w:p w:rsidR="009A3C2F" w:rsidRDefault="009A3C2F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9A3C2F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2F" w:rsidRDefault="009A3C2F" w:rsidP="008F68C5">
      <w:r>
        <w:separator/>
      </w:r>
    </w:p>
  </w:footnote>
  <w:footnote w:type="continuationSeparator" w:id="0">
    <w:p w:rsidR="009A3C2F" w:rsidRDefault="009A3C2F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04482E"/>
    <w:rsid w:val="000F2DD3"/>
    <w:rsid w:val="0016354B"/>
    <w:rsid w:val="002E4C83"/>
    <w:rsid w:val="0036064D"/>
    <w:rsid w:val="003864DE"/>
    <w:rsid w:val="004F2994"/>
    <w:rsid w:val="005504D2"/>
    <w:rsid w:val="00711C78"/>
    <w:rsid w:val="007701B1"/>
    <w:rsid w:val="00787BE6"/>
    <w:rsid w:val="008F68C5"/>
    <w:rsid w:val="009628E9"/>
    <w:rsid w:val="00970D6D"/>
    <w:rsid w:val="009A3C2F"/>
    <w:rsid w:val="00BD6049"/>
    <w:rsid w:val="00C402E4"/>
    <w:rsid w:val="00C45D58"/>
    <w:rsid w:val="00C6625D"/>
    <w:rsid w:val="00C869C1"/>
    <w:rsid w:val="00CA0453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李菡</cp:lastModifiedBy>
  <cp:revision>2</cp:revision>
  <dcterms:created xsi:type="dcterms:W3CDTF">2022-09-05T01:06:00Z</dcterms:created>
  <dcterms:modified xsi:type="dcterms:W3CDTF">2022-09-05T01:06:00Z</dcterms:modified>
</cp:coreProperties>
</file>