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2C" w:rsidRDefault="00AD0E2C" w:rsidP="00AD0E2C">
      <w:pPr>
        <w:pStyle w:val="a4"/>
        <w:spacing w:before="0" w:line="360" w:lineRule="auto"/>
        <w:rPr>
          <w:rFonts w:eastAsia="黑体"/>
          <w:b/>
          <w:bCs/>
          <w:sz w:val="32"/>
        </w:rPr>
      </w:pPr>
      <w:r>
        <w:rPr>
          <w:rFonts w:eastAsia="黑体" w:hint="eastAsia"/>
          <w:b/>
          <w:bCs/>
          <w:sz w:val="32"/>
        </w:rPr>
        <w:t>北京首都国际机场股份有限公司</w:t>
      </w:r>
    </w:p>
    <w:p w:rsidR="00AD0E2C" w:rsidRDefault="00AD0E2C" w:rsidP="00AD0E2C">
      <w:pPr>
        <w:jc w:val="center"/>
        <w:rPr>
          <w:rFonts w:ascii="Arial Black" w:eastAsia="黑体" w:hAnsi="Arial Black" w:cs="Times New Roman"/>
          <w:b/>
          <w:bCs/>
          <w:sz w:val="32"/>
          <w:szCs w:val="20"/>
        </w:rPr>
      </w:pPr>
      <w:r>
        <w:rPr>
          <w:rFonts w:ascii="Arial Black" w:eastAsia="黑体" w:hAnsi="Arial Black" w:cs="Times New Roman" w:hint="eastAsia"/>
          <w:b/>
          <w:bCs/>
          <w:sz w:val="32"/>
          <w:szCs w:val="20"/>
        </w:rPr>
        <w:t>空港综合交通智能服务研究第三方测评需求说明书</w:t>
      </w:r>
    </w:p>
    <w:p w:rsidR="00AD0E2C" w:rsidRDefault="00AD0E2C" w:rsidP="00AD0E2C">
      <w:pPr>
        <w:jc w:val="center"/>
        <w:rPr>
          <w:b/>
          <w:sz w:val="28"/>
        </w:rPr>
      </w:pPr>
    </w:p>
    <w:p w:rsidR="00AD0E2C" w:rsidRDefault="00AD0E2C" w:rsidP="00AD0E2C">
      <w:pPr>
        <w:pStyle w:val="2"/>
        <w:numPr>
          <w:ilvl w:val="0"/>
          <w:numId w:val="1"/>
        </w:numPr>
        <w:autoSpaceDE/>
        <w:autoSpaceDN/>
        <w:adjustRightInd/>
        <w:spacing w:before="260" w:after="260" w:line="360" w:lineRule="auto"/>
        <w:jc w:val="both"/>
      </w:pPr>
      <w:bookmarkStart w:id="0" w:name="_Toc376158962"/>
      <w:r>
        <w:rPr>
          <w:rFonts w:hint="eastAsia"/>
        </w:rPr>
        <w:t>服务项目</w:t>
      </w:r>
      <w:bookmarkEnd w:id="0"/>
      <w:r>
        <w:rPr>
          <w:rFonts w:hint="eastAsia"/>
        </w:rPr>
        <w:t>描述</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2019年3月北京首都国际机场股份有限公司作为</w:t>
      </w:r>
      <w:r>
        <w:rPr>
          <w:rFonts w:ascii="宋体" w:hAnsi="宋体"/>
          <w:kern w:val="0"/>
          <w:sz w:val="24"/>
          <w:szCs w:val="24"/>
        </w:rPr>
        <w:t>课题牵头单位，联合</w:t>
      </w:r>
      <w:r>
        <w:rPr>
          <w:rFonts w:ascii="宋体" w:hAnsi="宋体" w:hint="eastAsia"/>
          <w:kern w:val="0"/>
          <w:sz w:val="24"/>
          <w:szCs w:val="24"/>
        </w:rPr>
        <w:t>中国南方航空股份有限公司、北京交通大学、交通运输部科学研究院、南京航空航天大学承担了</w:t>
      </w:r>
      <w:r>
        <w:rPr>
          <w:rFonts w:ascii="宋体" w:hAnsi="宋体"/>
          <w:kern w:val="0"/>
          <w:sz w:val="24"/>
          <w:szCs w:val="24"/>
        </w:rPr>
        <w:t>国家科技部</w:t>
      </w:r>
      <w:r>
        <w:rPr>
          <w:rFonts w:ascii="宋体" w:hAnsi="宋体" w:hint="eastAsia"/>
          <w:kern w:val="0"/>
          <w:sz w:val="24"/>
          <w:szCs w:val="24"/>
        </w:rPr>
        <w:t>“超大型空港综合交通高效运行与智能服务关键技术及示范应用”项目中子课题“空港综合交通智能服务技术研究”（以下简称：本课题）的示范</w:t>
      </w:r>
      <w:r>
        <w:rPr>
          <w:rFonts w:ascii="宋体" w:hAnsi="宋体"/>
          <w:kern w:val="0"/>
          <w:sz w:val="24"/>
          <w:szCs w:val="24"/>
        </w:rPr>
        <w:t>研究工作。</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本课题以“旅客智能服务”为研究重点，研究基于深度认知的旅客画像特征精确描述、面向全时空旅客导航导乘出行链特征规律分析、多交通方式智能自助换乘服务，并构建多交通方式换乘自助服务装备和导航导乘装备与协同服务系统。针对超大型空港内智能自助、导航导乘服务需求，提出基于旅客画像识别的行为规律感知、旅客出行链多目标优化构建等方法，突破旅客画像数据重构、导航导乘服务信息智能推送等技术，解决基于旅客精确画像的出行链时空分布关键科学问题，形成超大型空港综合交通运行管理与智能服务系统，研制多交通方式换乘自助服务装备，并在首都机场客运交通枢纽示范应用。</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目前</w:t>
      </w:r>
      <w:r>
        <w:rPr>
          <w:rFonts w:ascii="宋体" w:hAnsi="宋体"/>
          <w:kern w:val="0"/>
          <w:sz w:val="24"/>
          <w:szCs w:val="24"/>
        </w:rPr>
        <w:t>研究工作按计划稳步推进，按照项目任务书的要求，</w:t>
      </w:r>
      <w:r>
        <w:rPr>
          <w:rFonts w:ascii="宋体" w:hAnsi="宋体" w:hint="eastAsia"/>
          <w:kern w:val="0"/>
          <w:sz w:val="24"/>
          <w:szCs w:val="24"/>
        </w:rPr>
        <w:t>本</w:t>
      </w:r>
      <w:r>
        <w:rPr>
          <w:rFonts w:ascii="宋体" w:hAnsi="宋体"/>
          <w:kern w:val="0"/>
          <w:sz w:val="24"/>
          <w:szCs w:val="24"/>
        </w:rPr>
        <w:t>课题</w:t>
      </w:r>
      <w:r>
        <w:rPr>
          <w:rFonts w:ascii="宋体" w:hAnsi="宋体" w:hint="eastAsia"/>
          <w:kern w:val="0"/>
          <w:sz w:val="24"/>
          <w:szCs w:val="24"/>
        </w:rPr>
        <w:t>中部分</w:t>
      </w:r>
      <w:r>
        <w:rPr>
          <w:rFonts w:ascii="宋体" w:hAnsi="宋体"/>
          <w:kern w:val="0"/>
          <w:sz w:val="24"/>
          <w:szCs w:val="24"/>
        </w:rPr>
        <w:t>考核指标需要进行第三方测评，并出具相关的测评报告。具体</w:t>
      </w:r>
      <w:r>
        <w:rPr>
          <w:rFonts w:ascii="宋体" w:hAnsi="宋体" w:hint="eastAsia"/>
          <w:kern w:val="0"/>
          <w:sz w:val="24"/>
          <w:szCs w:val="24"/>
        </w:rPr>
        <w:t>课题</w:t>
      </w:r>
      <w:r>
        <w:rPr>
          <w:rFonts w:ascii="宋体" w:hAnsi="宋体"/>
          <w:kern w:val="0"/>
          <w:sz w:val="24"/>
          <w:szCs w:val="24"/>
        </w:rPr>
        <w:t>目标、成果与考核指标表见下：</w:t>
      </w:r>
    </w:p>
    <w:p w:rsidR="00AD0E2C" w:rsidRDefault="00AD0E2C" w:rsidP="00AD0E2C">
      <w:pPr>
        <w:pStyle w:val="UserStyle18"/>
        <w:tabs>
          <w:tab w:val="center" w:leader="underscore" w:pos="8640"/>
        </w:tabs>
        <w:contextualSpacing/>
        <w:rPr>
          <w:rStyle w:val="NormalCharacter"/>
          <w:rFonts w:ascii="黑体" w:eastAsia="黑体" w:hAnsi="黑体" w:cs="宋体"/>
          <w:bCs/>
          <w:sz w:val="28"/>
          <w:szCs w:val="28"/>
        </w:rPr>
        <w:sectPr w:rsidR="00AD0E2C">
          <w:pgSz w:w="11906" w:h="16838"/>
          <w:pgMar w:top="1440" w:right="1800" w:bottom="1440" w:left="1800" w:header="851" w:footer="992" w:gutter="0"/>
          <w:cols w:space="425"/>
          <w:docGrid w:type="lines" w:linePitch="312"/>
        </w:sectPr>
      </w:pPr>
    </w:p>
    <w:p w:rsidR="00AD0E2C" w:rsidRDefault="00AD0E2C" w:rsidP="00AD0E2C">
      <w:pPr>
        <w:pStyle w:val="UserStyle18"/>
        <w:tabs>
          <w:tab w:val="center" w:leader="underscore" w:pos="8640"/>
        </w:tabs>
        <w:contextualSpacing/>
        <w:rPr>
          <w:rStyle w:val="NormalCharacter"/>
          <w:rFonts w:ascii="黑体" w:eastAsia="黑体" w:hAnsi="黑体" w:cs="宋体"/>
          <w:bCs/>
          <w:sz w:val="28"/>
          <w:szCs w:val="28"/>
        </w:rPr>
      </w:pPr>
      <w:r>
        <w:rPr>
          <w:rStyle w:val="NormalCharacter"/>
          <w:rFonts w:ascii="黑体" w:eastAsia="黑体" w:hAnsi="黑体" w:cs="宋体"/>
          <w:bCs/>
          <w:sz w:val="28"/>
          <w:szCs w:val="28"/>
        </w:rPr>
        <w:lastRenderedPageBreak/>
        <w:t>目标及考核指标、评测方式/方法</w:t>
      </w:r>
    </w:p>
    <w:p w:rsidR="00AD0E2C" w:rsidRDefault="00AD0E2C" w:rsidP="00AD0E2C">
      <w:pPr>
        <w:contextualSpacing/>
        <w:jc w:val="center"/>
        <w:rPr>
          <w:rStyle w:val="NormalCharacter"/>
          <w:rFonts w:ascii="宋体" w:hAnsi="宋体"/>
          <w:b/>
          <w:sz w:val="24"/>
        </w:rPr>
      </w:pPr>
      <w:r>
        <w:rPr>
          <w:rStyle w:val="NormalCharacter"/>
          <w:rFonts w:ascii="宋体" w:hAnsi="宋体"/>
          <w:b/>
          <w:sz w:val="24"/>
        </w:rPr>
        <w:t>课题目标、成果与考核指标表</w:t>
      </w:r>
    </w:p>
    <w:p w:rsidR="00AD0E2C" w:rsidRDefault="00AD0E2C" w:rsidP="00AD0E2C">
      <w:pPr>
        <w:contextualSpacing/>
        <w:rPr>
          <w:rStyle w:val="NormalCharacter"/>
          <w:rFonts w:ascii="宋体" w:hAnsi="宋体"/>
          <w:spacing w:val="-4"/>
          <w:sz w:val="24"/>
        </w:rPr>
      </w:pPr>
    </w:p>
    <w:tbl>
      <w:tblPr>
        <w:tblW w:w="42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14"/>
        <w:gridCol w:w="2131"/>
        <w:gridCol w:w="1985"/>
        <w:gridCol w:w="1096"/>
        <w:gridCol w:w="1482"/>
        <w:gridCol w:w="1482"/>
        <w:gridCol w:w="2171"/>
      </w:tblGrid>
      <w:tr w:rsidR="00AD0E2C" w:rsidTr="00145CC2">
        <w:trPr>
          <w:trHeight w:val="465"/>
          <w:jc w:val="center"/>
        </w:trPr>
        <w:tc>
          <w:tcPr>
            <w:tcW w:w="601" w:type="pct"/>
            <w:vMerge w:val="restart"/>
            <w:vAlign w:val="center"/>
          </w:tcPr>
          <w:p w:rsidR="00AD0E2C" w:rsidRDefault="00AD0E2C" w:rsidP="00145CC2">
            <w:pPr>
              <w:contextualSpacing/>
              <w:jc w:val="center"/>
              <w:rPr>
                <w:rStyle w:val="NormalCharacter"/>
                <w:rFonts w:ascii="宋体" w:hAnsi="宋体"/>
                <w:b/>
                <w:spacing w:val="-4"/>
                <w:sz w:val="24"/>
              </w:rPr>
            </w:pPr>
            <w:r>
              <w:rPr>
                <w:rStyle w:val="NormalCharacter"/>
                <w:rFonts w:ascii="宋体" w:hAnsi="宋体"/>
                <w:b/>
                <w:spacing w:val="-4"/>
                <w:sz w:val="24"/>
              </w:rPr>
              <w:t>成果名称</w:t>
            </w:r>
          </w:p>
        </w:tc>
        <w:tc>
          <w:tcPr>
            <w:tcW w:w="906" w:type="pct"/>
            <w:vMerge w:val="restart"/>
            <w:vAlign w:val="center"/>
          </w:tcPr>
          <w:p w:rsidR="00AD0E2C" w:rsidRDefault="00AD0E2C" w:rsidP="00145CC2">
            <w:pPr>
              <w:contextualSpacing/>
              <w:jc w:val="center"/>
              <w:rPr>
                <w:rStyle w:val="NormalCharacter"/>
                <w:rFonts w:ascii="宋体" w:hAnsi="宋体"/>
                <w:b/>
                <w:spacing w:val="-4"/>
                <w:sz w:val="24"/>
              </w:rPr>
            </w:pPr>
            <w:r>
              <w:rPr>
                <w:rStyle w:val="NormalCharacter"/>
                <w:rFonts w:ascii="宋体" w:hAnsi="宋体"/>
                <w:b/>
                <w:spacing w:val="-4"/>
                <w:sz w:val="24"/>
              </w:rPr>
              <w:t>成果</w:t>
            </w:r>
          </w:p>
          <w:p w:rsidR="00AD0E2C" w:rsidRDefault="00AD0E2C" w:rsidP="00145CC2">
            <w:pPr>
              <w:contextualSpacing/>
              <w:jc w:val="center"/>
              <w:rPr>
                <w:rStyle w:val="NormalCharacter"/>
                <w:rFonts w:ascii="宋体" w:hAnsi="宋体"/>
                <w:b/>
                <w:spacing w:val="-4"/>
                <w:sz w:val="24"/>
              </w:rPr>
            </w:pPr>
            <w:r>
              <w:rPr>
                <w:rStyle w:val="NormalCharacter"/>
                <w:rFonts w:ascii="宋体" w:hAnsi="宋体"/>
                <w:b/>
                <w:spacing w:val="-4"/>
                <w:sz w:val="24"/>
              </w:rPr>
              <w:t>类型</w:t>
            </w:r>
          </w:p>
        </w:tc>
        <w:tc>
          <w:tcPr>
            <w:tcW w:w="2570" w:type="pct"/>
            <w:gridSpan w:val="4"/>
            <w:vAlign w:val="center"/>
          </w:tcPr>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考核指标</w:t>
            </w:r>
          </w:p>
        </w:tc>
        <w:tc>
          <w:tcPr>
            <w:tcW w:w="923" w:type="pct"/>
            <w:vMerge w:val="restart"/>
            <w:vAlign w:val="center"/>
          </w:tcPr>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考核方式（方法）及评价手段</w:t>
            </w:r>
          </w:p>
        </w:tc>
      </w:tr>
      <w:tr w:rsidR="00AD0E2C" w:rsidTr="00145CC2">
        <w:trPr>
          <w:trHeight w:val="465"/>
          <w:jc w:val="center"/>
        </w:trPr>
        <w:tc>
          <w:tcPr>
            <w:tcW w:w="601" w:type="pct"/>
            <w:vMerge/>
            <w:vAlign w:val="center"/>
          </w:tcPr>
          <w:p w:rsidR="00AD0E2C" w:rsidRDefault="00AD0E2C" w:rsidP="00145CC2">
            <w:pPr>
              <w:contextualSpacing/>
              <w:rPr>
                <w:rStyle w:val="NormalCharacter"/>
                <w:rFonts w:ascii="宋体" w:hAnsi="宋体"/>
                <w:spacing w:val="-4"/>
                <w:sz w:val="24"/>
              </w:rPr>
            </w:pPr>
          </w:p>
        </w:tc>
        <w:tc>
          <w:tcPr>
            <w:tcW w:w="906" w:type="pct"/>
            <w:vMerge/>
            <w:vAlign w:val="center"/>
          </w:tcPr>
          <w:p w:rsidR="00AD0E2C" w:rsidRDefault="00AD0E2C" w:rsidP="00145CC2">
            <w:pPr>
              <w:contextualSpacing/>
              <w:rPr>
                <w:rStyle w:val="NormalCharacter"/>
                <w:rFonts w:ascii="宋体" w:hAnsi="宋体"/>
                <w:spacing w:val="-4"/>
                <w:sz w:val="24"/>
              </w:rPr>
            </w:pPr>
          </w:p>
        </w:tc>
        <w:tc>
          <w:tcPr>
            <w:tcW w:w="844" w:type="pct"/>
            <w:vAlign w:val="center"/>
          </w:tcPr>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指标</w:t>
            </w:r>
          </w:p>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名称</w:t>
            </w:r>
          </w:p>
        </w:tc>
        <w:tc>
          <w:tcPr>
            <w:tcW w:w="466" w:type="pct"/>
            <w:vAlign w:val="center"/>
          </w:tcPr>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立项时已有指标值/状态</w:t>
            </w:r>
          </w:p>
        </w:tc>
        <w:tc>
          <w:tcPr>
            <w:tcW w:w="630" w:type="pct"/>
            <w:vAlign w:val="center"/>
          </w:tcPr>
          <w:p w:rsidR="00AD0E2C" w:rsidRDefault="00AD0E2C" w:rsidP="00145CC2">
            <w:pPr>
              <w:contextualSpacing/>
              <w:rPr>
                <w:rStyle w:val="NormalCharacter"/>
                <w:rFonts w:ascii="宋体" w:hAnsi="宋体"/>
                <w:b/>
                <w:spacing w:val="-4"/>
                <w:sz w:val="24"/>
              </w:rPr>
            </w:pPr>
            <w:r>
              <w:rPr>
                <w:rStyle w:val="NormalCharacter"/>
                <w:rFonts w:ascii="宋体" w:hAnsi="宋体"/>
                <w:b/>
                <w:spacing w:val="-4"/>
                <w:sz w:val="24"/>
              </w:rPr>
              <w:t>中期指标值/状态</w:t>
            </w:r>
          </w:p>
        </w:tc>
        <w:tc>
          <w:tcPr>
            <w:tcW w:w="630" w:type="pct"/>
            <w:vAlign w:val="center"/>
          </w:tcPr>
          <w:p w:rsidR="00AD0E2C" w:rsidRPr="00F5152E" w:rsidRDefault="00AD0E2C" w:rsidP="00145CC2">
            <w:pPr>
              <w:contextualSpacing/>
              <w:rPr>
                <w:rStyle w:val="NormalCharacter"/>
                <w:rFonts w:ascii="宋体" w:hAnsi="宋体"/>
                <w:b/>
                <w:color w:val="FF0000"/>
                <w:spacing w:val="-4"/>
                <w:sz w:val="24"/>
              </w:rPr>
            </w:pPr>
            <w:r w:rsidRPr="00F5152E">
              <w:rPr>
                <w:rStyle w:val="NormalCharacter"/>
                <w:rFonts w:ascii="宋体" w:hAnsi="宋体"/>
                <w:b/>
                <w:spacing w:val="-4"/>
                <w:sz w:val="24"/>
              </w:rPr>
              <w:t>完成时指标值/状态</w:t>
            </w:r>
          </w:p>
        </w:tc>
        <w:tc>
          <w:tcPr>
            <w:tcW w:w="923" w:type="pct"/>
            <w:vMerge/>
            <w:vAlign w:val="center"/>
          </w:tcPr>
          <w:p w:rsidR="00AD0E2C" w:rsidRPr="00F5152E" w:rsidRDefault="00AD0E2C" w:rsidP="00145CC2">
            <w:pPr>
              <w:contextualSpacing/>
              <w:rPr>
                <w:rStyle w:val="NormalCharacter"/>
                <w:rFonts w:ascii="宋体" w:hAnsi="宋体"/>
                <w:spacing w:val="-4"/>
                <w:sz w:val="24"/>
              </w:rPr>
            </w:pPr>
          </w:p>
        </w:tc>
      </w:tr>
      <w:tr w:rsidR="00AD0E2C" w:rsidTr="00145CC2">
        <w:trPr>
          <w:trHeight w:val="158"/>
          <w:jc w:val="center"/>
        </w:trPr>
        <w:tc>
          <w:tcPr>
            <w:tcW w:w="601" w:type="pct"/>
            <w:vMerge w:val="restart"/>
            <w:vAlign w:val="center"/>
          </w:tcPr>
          <w:p w:rsidR="00AD0E2C" w:rsidRDefault="00AD0E2C" w:rsidP="00145CC2">
            <w:pPr>
              <w:contextualSpacing/>
              <w:jc w:val="center"/>
              <w:rPr>
                <w:rStyle w:val="NormalCharacter"/>
                <w:rFonts w:ascii="宋体" w:hAnsi="宋体"/>
                <w:spacing w:val="-4"/>
              </w:rPr>
            </w:pPr>
            <w:r>
              <w:rPr>
                <w:rStyle w:val="NormalCharacter"/>
                <w:rFonts w:ascii="宋体" w:hAnsi="宋体" w:hint="eastAsia"/>
                <w:spacing w:val="-4"/>
              </w:rPr>
              <w:t>北京首都国际机场/北京大兴国际机场综合交通协同运行管理与智能服务系统示范工程</w:t>
            </w:r>
          </w:p>
        </w:tc>
        <w:tc>
          <w:tcPr>
            <w:tcW w:w="906" w:type="pct"/>
            <w:vMerge w:val="restart"/>
            <w:vAlign w:val="center"/>
          </w:tcPr>
          <w:p w:rsidR="00AD0E2C" w:rsidRDefault="00AD0E2C" w:rsidP="00145CC2">
            <w:pPr>
              <w:contextualSpacing/>
              <w:jc w:val="center"/>
              <w:rPr>
                <w:rFonts w:ascii="仿宋" w:eastAsia="仿宋" w:hAnsi="仿宋"/>
                <w:sz w:val="22"/>
              </w:rPr>
            </w:pPr>
            <w:r w:rsidRPr="00107CA2">
              <w:rPr>
                <w:rStyle w:val="NormalCharacter"/>
                <w:rFonts w:ascii="宋体" w:hAnsi="宋体"/>
                <w:spacing w:val="-4"/>
              </w:rPr>
              <w:t xml:space="preserve">□新理论 □新原理 □新产品 </w:t>
            </w:r>
            <w:r>
              <w:rPr>
                <w:rStyle w:val="NormalCharacter"/>
                <w:rFonts w:ascii="宋体" w:hAnsi="宋体" w:hint="eastAsia"/>
                <w:spacing w:val="-4"/>
              </w:rPr>
              <w:t>■</w:t>
            </w:r>
            <w:r w:rsidRPr="00107CA2">
              <w:rPr>
                <w:rStyle w:val="NormalCharacter"/>
                <w:rFonts w:ascii="宋体" w:hAnsi="宋体"/>
                <w:spacing w:val="-4"/>
              </w:rPr>
              <w:t xml:space="preserve">新技术 □新方法 □关键部件 □数据库 □软件 </w:t>
            </w:r>
            <w:r>
              <w:rPr>
                <w:rStyle w:val="NormalCharacter"/>
                <w:rFonts w:ascii="宋体" w:hAnsi="宋体" w:hint="eastAsia"/>
                <w:spacing w:val="-4"/>
              </w:rPr>
              <w:t>■</w:t>
            </w:r>
            <w:r w:rsidRPr="00107CA2">
              <w:rPr>
                <w:rStyle w:val="NormalCharacter"/>
                <w:rFonts w:ascii="宋体" w:hAnsi="宋体"/>
                <w:spacing w:val="-4"/>
              </w:rPr>
              <w:t>应用解决方案</w:t>
            </w:r>
            <w:r w:rsidRPr="00107CA2">
              <w:rPr>
                <w:rStyle w:val="NormalCharacter"/>
                <w:rFonts w:ascii="宋体" w:hAnsi="宋体" w:hint="eastAsia"/>
                <w:spacing w:val="-4"/>
              </w:rPr>
              <w:t xml:space="preserve"> </w:t>
            </w:r>
            <w:r>
              <w:rPr>
                <w:rStyle w:val="NormalCharacter"/>
                <w:rFonts w:ascii="宋体" w:hAnsi="宋体" w:hint="eastAsia"/>
                <w:spacing w:val="-4"/>
              </w:rPr>
              <w:t>■</w:t>
            </w:r>
            <w:r w:rsidRPr="00107CA2">
              <w:rPr>
                <w:rStyle w:val="NormalCharacter"/>
                <w:rFonts w:ascii="宋体" w:hAnsi="宋体"/>
                <w:spacing w:val="-4"/>
              </w:rPr>
              <w:t>实验装置/系统 □工程工艺 □标准 □专利 □论文 □其他</w:t>
            </w:r>
            <w:r>
              <w:rPr>
                <w:rFonts w:ascii="仿宋" w:eastAsia="仿宋" w:hAnsi="仿宋"/>
                <w:sz w:val="22"/>
                <w:u w:val="single"/>
              </w:rPr>
              <w:t xml:space="preserve">    </w:t>
            </w:r>
          </w:p>
        </w:tc>
        <w:tc>
          <w:tcPr>
            <w:tcW w:w="844" w:type="pct"/>
            <w:vAlign w:val="center"/>
          </w:tcPr>
          <w:p w:rsidR="00AD0E2C" w:rsidRDefault="00AD0E2C" w:rsidP="00145CC2">
            <w:pPr>
              <w:jc w:val="center"/>
              <w:rPr>
                <w:rStyle w:val="NormalCharacter"/>
                <w:rFonts w:ascii="宋体" w:hAnsi="宋体"/>
                <w:spacing w:val="-4"/>
              </w:rPr>
            </w:pPr>
            <w:r>
              <w:rPr>
                <w:rStyle w:val="NormalCharacter"/>
                <w:rFonts w:ascii="宋体" w:hAnsi="宋体" w:hint="eastAsia"/>
                <w:spacing w:val="-4"/>
                <w:kern w:val="0"/>
              </w:rPr>
              <w:t>交通方式间平均换乘时间</w:t>
            </w:r>
          </w:p>
        </w:tc>
        <w:tc>
          <w:tcPr>
            <w:tcW w:w="466"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ascii="宋体" w:hAnsi="宋体" w:hint="eastAsia"/>
                <w:spacing w:val="-4"/>
                <w:kern w:val="0"/>
              </w:rPr>
              <w:t>45分钟/大兴国际机场尚未启用</w:t>
            </w:r>
          </w:p>
        </w:tc>
        <w:tc>
          <w:tcPr>
            <w:tcW w:w="630"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ascii="宋体" w:hAnsi="宋体" w:hint="eastAsia"/>
                <w:spacing w:val="-4"/>
                <w:kern w:val="0"/>
              </w:rPr>
              <w:t>旅客智能导航导乘系统原型</w:t>
            </w:r>
          </w:p>
        </w:tc>
        <w:tc>
          <w:tcPr>
            <w:tcW w:w="630" w:type="pct"/>
            <w:vAlign w:val="center"/>
          </w:tcPr>
          <w:p w:rsidR="00AD0E2C" w:rsidRPr="00F5152E" w:rsidRDefault="00AD0E2C" w:rsidP="00145CC2">
            <w:pPr>
              <w:adjustRightInd w:val="0"/>
              <w:snapToGrid w:val="0"/>
              <w:jc w:val="center"/>
              <w:rPr>
                <w:rStyle w:val="NormalCharacter"/>
                <w:rFonts w:ascii="宋体" w:hAnsi="宋体"/>
                <w:color w:val="FF0000"/>
                <w:spacing w:val="-4"/>
              </w:rPr>
            </w:pPr>
            <w:r w:rsidRPr="00F5152E">
              <w:rPr>
                <w:rStyle w:val="NormalCharacter"/>
                <w:rFonts w:ascii="宋体" w:hAnsi="宋体" w:hint="eastAsia"/>
                <w:spacing w:val="-4"/>
                <w:kern w:val="0"/>
              </w:rPr>
              <w:t>降低≥30%</w:t>
            </w:r>
          </w:p>
        </w:tc>
        <w:tc>
          <w:tcPr>
            <w:tcW w:w="923" w:type="pct"/>
            <w:vAlign w:val="center"/>
          </w:tcPr>
          <w:p w:rsidR="00AD0E2C" w:rsidRPr="00F5152E" w:rsidRDefault="00AD0E2C" w:rsidP="00145CC2">
            <w:pPr>
              <w:adjustRightInd w:val="0"/>
              <w:snapToGrid w:val="0"/>
              <w:jc w:val="center"/>
              <w:rPr>
                <w:rStyle w:val="NormalCharacter"/>
                <w:rFonts w:ascii="宋体" w:hAnsi="宋体"/>
                <w:spacing w:val="-4"/>
              </w:rPr>
            </w:pPr>
            <w:r w:rsidRPr="00107CA2">
              <w:rPr>
                <w:rStyle w:val="NormalCharacter"/>
                <w:rFonts w:ascii="宋体" w:hAnsi="宋体" w:hint="eastAsia"/>
                <w:spacing w:val="-4"/>
              </w:rPr>
              <w:t>（</w:t>
            </w:r>
            <w:r w:rsidRPr="00107CA2">
              <w:rPr>
                <w:rStyle w:val="NormalCharacter"/>
                <w:rFonts w:ascii="宋体" w:hAnsi="宋体" w:hint="eastAsia"/>
                <w:bCs/>
                <w:spacing w:val="-4"/>
              </w:rPr>
              <w:t>交通方式间平均换乘行走时间+购票时间</w:t>
            </w:r>
            <w:r w:rsidRPr="00F5152E">
              <w:rPr>
                <w:rStyle w:val="NormalCharacter"/>
                <w:rFonts w:ascii="宋体" w:hAnsi="宋体" w:hint="eastAsia"/>
                <w:spacing w:val="-4"/>
              </w:rPr>
              <w:t>+等候时间）</w:t>
            </w:r>
          </w:p>
          <w:p w:rsidR="00AD0E2C" w:rsidRPr="00F5152E" w:rsidRDefault="00AD0E2C" w:rsidP="00145CC2">
            <w:pPr>
              <w:adjustRightInd w:val="0"/>
              <w:snapToGrid w:val="0"/>
              <w:jc w:val="center"/>
              <w:rPr>
                <w:rStyle w:val="NormalCharacter"/>
                <w:rFonts w:ascii="宋体" w:hAnsi="宋体"/>
                <w:spacing w:val="-4"/>
              </w:rPr>
            </w:pPr>
            <w:r w:rsidRPr="00F5152E">
              <w:rPr>
                <w:rStyle w:val="NormalCharacter"/>
                <w:rFonts w:ascii="宋体" w:hAnsi="宋体" w:hint="eastAsia"/>
                <w:spacing w:val="-4"/>
                <w:kern w:val="0"/>
              </w:rPr>
              <w:t>专家评定</w:t>
            </w:r>
            <w:r w:rsidRPr="00F5152E">
              <w:rPr>
                <w:rStyle w:val="NormalCharacter"/>
                <w:kern w:val="0"/>
              </w:rPr>
              <w:t>/</w:t>
            </w:r>
            <w:r w:rsidRPr="00107CA2">
              <w:rPr>
                <w:rStyle w:val="NormalCharacter"/>
                <w:rFonts w:hint="eastAsia"/>
                <w:kern w:val="0"/>
              </w:rPr>
              <w:t>第三方测评</w:t>
            </w:r>
          </w:p>
        </w:tc>
      </w:tr>
      <w:tr w:rsidR="00AD0E2C" w:rsidTr="00145CC2">
        <w:trPr>
          <w:trHeight w:val="157"/>
          <w:jc w:val="center"/>
        </w:trPr>
        <w:tc>
          <w:tcPr>
            <w:tcW w:w="601" w:type="pct"/>
            <w:vMerge/>
            <w:vAlign w:val="center"/>
          </w:tcPr>
          <w:p w:rsidR="00AD0E2C" w:rsidRDefault="00AD0E2C" w:rsidP="00145CC2">
            <w:pPr>
              <w:contextualSpacing/>
              <w:jc w:val="center"/>
              <w:rPr>
                <w:rStyle w:val="NormalCharacter"/>
                <w:rFonts w:ascii="宋体" w:hAnsi="宋体"/>
                <w:spacing w:val="-4"/>
                <w:sz w:val="24"/>
              </w:rPr>
            </w:pPr>
          </w:p>
        </w:tc>
        <w:tc>
          <w:tcPr>
            <w:tcW w:w="906" w:type="pct"/>
            <w:vMerge/>
            <w:vAlign w:val="center"/>
          </w:tcPr>
          <w:p w:rsidR="00AD0E2C" w:rsidRDefault="00AD0E2C" w:rsidP="00145CC2">
            <w:pPr>
              <w:contextualSpacing/>
              <w:jc w:val="center"/>
              <w:rPr>
                <w:rStyle w:val="NormalCharacter"/>
                <w:rFonts w:ascii="宋体" w:hAnsi="宋体"/>
                <w:spacing w:val="-4"/>
                <w:sz w:val="24"/>
              </w:rPr>
            </w:pPr>
          </w:p>
        </w:tc>
        <w:tc>
          <w:tcPr>
            <w:tcW w:w="844" w:type="pct"/>
            <w:vAlign w:val="center"/>
          </w:tcPr>
          <w:p w:rsidR="00AD0E2C" w:rsidRDefault="00AD0E2C" w:rsidP="00145CC2">
            <w:pPr>
              <w:jc w:val="center"/>
              <w:rPr>
                <w:rStyle w:val="NormalCharacter"/>
                <w:rFonts w:ascii="宋体" w:hAnsi="宋体"/>
                <w:spacing w:val="-4"/>
              </w:rPr>
            </w:pPr>
            <w:r>
              <w:rPr>
                <w:rStyle w:val="NormalCharacter"/>
                <w:rFonts w:ascii="宋体" w:hAnsi="宋体" w:hint="eastAsia"/>
                <w:spacing w:val="-4"/>
              </w:rPr>
              <w:t>自助服务覆盖率（自助服务系统在枢纽内旅客出行关键区域覆盖率）</w:t>
            </w:r>
          </w:p>
        </w:tc>
        <w:tc>
          <w:tcPr>
            <w:tcW w:w="466"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ascii="宋体" w:hAnsi="宋体" w:hint="eastAsia"/>
                <w:spacing w:val="-4"/>
              </w:rPr>
              <w:t>5%/大兴国际机场尚未启用</w:t>
            </w:r>
          </w:p>
        </w:tc>
        <w:tc>
          <w:tcPr>
            <w:tcW w:w="630"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ascii="宋体" w:hAnsi="宋体" w:hint="eastAsia"/>
                <w:spacing w:val="-4"/>
              </w:rPr>
              <w:t>多交通方式换乘自助服务装备原型</w:t>
            </w:r>
          </w:p>
        </w:tc>
        <w:tc>
          <w:tcPr>
            <w:tcW w:w="630" w:type="pct"/>
            <w:vAlign w:val="center"/>
          </w:tcPr>
          <w:p w:rsidR="00AD0E2C" w:rsidRPr="00107CA2" w:rsidRDefault="00AD0E2C" w:rsidP="00145CC2">
            <w:pPr>
              <w:adjustRightInd w:val="0"/>
              <w:snapToGrid w:val="0"/>
              <w:jc w:val="center"/>
              <w:rPr>
                <w:rStyle w:val="NormalCharacter"/>
                <w:rFonts w:ascii="宋体" w:hAnsi="宋体"/>
                <w:spacing w:val="-4"/>
              </w:rPr>
            </w:pPr>
            <w:r w:rsidRPr="00107CA2">
              <w:rPr>
                <w:rStyle w:val="NormalCharacter"/>
                <w:rFonts w:ascii="宋体" w:hAnsi="宋体" w:hint="eastAsia"/>
                <w:spacing w:val="-4"/>
              </w:rPr>
              <w:t>提升≥20%</w:t>
            </w:r>
          </w:p>
        </w:tc>
        <w:tc>
          <w:tcPr>
            <w:tcW w:w="923" w:type="pct"/>
            <w:vAlign w:val="center"/>
          </w:tcPr>
          <w:p w:rsidR="00AD0E2C" w:rsidRPr="00107CA2" w:rsidRDefault="00AD0E2C" w:rsidP="00145CC2">
            <w:pPr>
              <w:adjustRightInd w:val="0"/>
              <w:snapToGrid w:val="0"/>
              <w:contextualSpacing/>
              <w:jc w:val="center"/>
              <w:rPr>
                <w:rStyle w:val="NormalCharacter"/>
                <w:rFonts w:ascii="宋体" w:hAnsi="宋体"/>
                <w:spacing w:val="-4"/>
              </w:rPr>
            </w:pPr>
            <w:r w:rsidRPr="00107CA2">
              <w:rPr>
                <w:rStyle w:val="NormalCharacter"/>
                <w:rFonts w:ascii="宋体" w:hAnsi="宋体" w:hint="eastAsia"/>
                <w:spacing w:val="-4"/>
              </w:rPr>
              <w:t>（自助服务系统覆盖的交通工具售票处、必经通道数）/（枢纽内旅客出行关键区域总数量）</w:t>
            </w:r>
          </w:p>
          <w:p w:rsidR="00AD0E2C" w:rsidRPr="00107CA2" w:rsidRDefault="00AD0E2C" w:rsidP="00145CC2">
            <w:pPr>
              <w:adjustRightInd w:val="0"/>
              <w:snapToGrid w:val="0"/>
              <w:jc w:val="center"/>
              <w:rPr>
                <w:rStyle w:val="NormalCharacter"/>
                <w:rFonts w:ascii="宋体" w:hAnsi="宋体"/>
                <w:spacing w:val="-4"/>
              </w:rPr>
            </w:pPr>
            <w:r w:rsidRPr="00107CA2">
              <w:rPr>
                <w:rStyle w:val="NormalCharacter"/>
                <w:rFonts w:ascii="宋体" w:hAnsi="宋体" w:hint="eastAsia"/>
                <w:spacing w:val="-4"/>
              </w:rPr>
              <w:t>第三方测评/用户</w:t>
            </w:r>
            <w:r w:rsidRPr="00107CA2">
              <w:rPr>
                <w:rStyle w:val="NormalCharacter"/>
                <w:rFonts w:ascii="宋体" w:hAnsi="宋体"/>
                <w:spacing w:val="-4"/>
              </w:rPr>
              <w:t>使用报告</w:t>
            </w:r>
          </w:p>
        </w:tc>
      </w:tr>
      <w:tr w:rsidR="00AD0E2C" w:rsidTr="00145CC2">
        <w:trPr>
          <w:trHeight w:val="157"/>
          <w:jc w:val="center"/>
        </w:trPr>
        <w:tc>
          <w:tcPr>
            <w:tcW w:w="601" w:type="pct"/>
            <w:vMerge/>
            <w:vAlign w:val="center"/>
          </w:tcPr>
          <w:p w:rsidR="00AD0E2C" w:rsidRDefault="00AD0E2C" w:rsidP="00145CC2">
            <w:pPr>
              <w:contextualSpacing/>
              <w:jc w:val="center"/>
              <w:rPr>
                <w:rStyle w:val="NormalCharacter"/>
                <w:rFonts w:ascii="宋体" w:hAnsi="宋体"/>
                <w:spacing w:val="-4"/>
                <w:sz w:val="24"/>
              </w:rPr>
            </w:pPr>
          </w:p>
        </w:tc>
        <w:tc>
          <w:tcPr>
            <w:tcW w:w="906" w:type="pct"/>
            <w:vMerge/>
            <w:vAlign w:val="center"/>
          </w:tcPr>
          <w:p w:rsidR="00AD0E2C" w:rsidRDefault="00AD0E2C" w:rsidP="00145CC2">
            <w:pPr>
              <w:contextualSpacing/>
              <w:jc w:val="center"/>
              <w:rPr>
                <w:rStyle w:val="NormalCharacter"/>
                <w:rFonts w:ascii="宋体" w:hAnsi="宋体"/>
                <w:spacing w:val="-4"/>
                <w:sz w:val="24"/>
              </w:rPr>
            </w:pPr>
          </w:p>
        </w:tc>
        <w:tc>
          <w:tcPr>
            <w:tcW w:w="844" w:type="pct"/>
            <w:vAlign w:val="center"/>
          </w:tcPr>
          <w:p w:rsidR="00AD0E2C" w:rsidRDefault="00AD0E2C" w:rsidP="00145CC2">
            <w:pPr>
              <w:jc w:val="center"/>
              <w:rPr>
                <w:rStyle w:val="NormalCharacter"/>
                <w:rFonts w:ascii="宋体" w:hAnsi="宋体"/>
                <w:color w:val="FF0000"/>
                <w:spacing w:val="-4"/>
              </w:rPr>
            </w:pPr>
            <w:r>
              <w:rPr>
                <w:rStyle w:val="NormalCharacter"/>
                <w:rFonts w:hint="eastAsia"/>
                <w:kern w:val="0"/>
              </w:rPr>
              <w:t>旅客出行效率（旅客平均单次出行在枢纽内停留总时间</w:t>
            </w:r>
            <w:r>
              <w:rPr>
                <w:rStyle w:val="NormalCharacter"/>
                <w:kern w:val="0"/>
              </w:rPr>
              <w:t>/</w:t>
            </w:r>
            <w:r>
              <w:rPr>
                <w:rStyle w:val="NormalCharacter"/>
                <w:rFonts w:hint="eastAsia"/>
                <w:kern w:val="0"/>
              </w:rPr>
              <w:t>次出行）</w:t>
            </w:r>
          </w:p>
        </w:tc>
        <w:tc>
          <w:tcPr>
            <w:tcW w:w="466"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hint="eastAsia"/>
                <w:kern w:val="0"/>
              </w:rPr>
              <w:t>（</w:t>
            </w:r>
            <w:r>
              <w:rPr>
                <w:rStyle w:val="NormalCharacter"/>
                <w:kern w:val="0"/>
              </w:rPr>
              <w:t>50</w:t>
            </w:r>
            <w:r>
              <w:rPr>
                <w:rStyle w:val="NormalCharacter"/>
                <w:rFonts w:hint="eastAsia"/>
                <w:kern w:val="0"/>
              </w:rPr>
              <w:t>分钟</w:t>
            </w:r>
            <w:r>
              <w:rPr>
                <w:rStyle w:val="NormalCharacter"/>
                <w:kern w:val="0"/>
              </w:rPr>
              <w:t>/</w:t>
            </w:r>
            <w:r>
              <w:rPr>
                <w:rStyle w:val="NormalCharacter"/>
                <w:rFonts w:hint="eastAsia"/>
                <w:kern w:val="0"/>
              </w:rPr>
              <w:t>次出行）</w:t>
            </w:r>
            <w:r>
              <w:rPr>
                <w:rStyle w:val="NormalCharacter"/>
                <w:kern w:val="0"/>
              </w:rPr>
              <w:t>/</w:t>
            </w:r>
            <w:r>
              <w:rPr>
                <w:rStyle w:val="NormalCharacter"/>
                <w:rFonts w:hint="eastAsia"/>
                <w:kern w:val="0"/>
              </w:rPr>
              <w:t>大兴国际机场尚未启用</w:t>
            </w:r>
          </w:p>
        </w:tc>
        <w:tc>
          <w:tcPr>
            <w:tcW w:w="630" w:type="pct"/>
            <w:vAlign w:val="center"/>
          </w:tcPr>
          <w:p w:rsidR="00AD0E2C" w:rsidRDefault="00AD0E2C" w:rsidP="00145CC2">
            <w:pPr>
              <w:adjustRightInd w:val="0"/>
              <w:snapToGrid w:val="0"/>
              <w:jc w:val="center"/>
              <w:rPr>
                <w:rStyle w:val="NormalCharacter"/>
                <w:rFonts w:ascii="宋体" w:hAnsi="宋体"/>
                <w:spacing w:val="-4"/>
              </w:rPr>
            </w:pPr>
            <w:r>
              <w:rPr>
                <w:rStyle w:val="NormalCharacter"/>
                <w:rFonts w:hint="eastAsia"/>
                <w:kern w:val="0"/>
              </w:rPr>
              <w:t>北京首都</w:t>
            </w:r>
            <w:r>
              <w:rPr>
                <w:rStyle w:val="NormalCharacter"/>
                <w:kern w:val="0"/>
              </w:rPr>
              <w:t>/</w:t>
            </w:r>
            <w:r>
              <w:rPr>
                <w:rStyle w:val="NormalCharacter"/>
                <w:rFonts w:hint="eastAsia"/>
                <w:kern w:val="0"/>
              </w:rPr>
              <w:t>大兴国际机场示范工程设计方案</w:t>
            </w:r>
          </w:p>
        </w:tc>
        <w:tc>
          <w:tcPr>
            <w:tcW w:w="630" w:type="pct"/>
            <w:vAlign w:val="center"/>
          </w:tcPr>
          <w:p w:rsidR="00AD0E2C" w:rsidRPr="00F5152E" w:rsidRDefault="00AD0E2C" w:rsidP="00145CC2">
            <w:pPr>
              <w:adjustRightInd w:val="0"/>
              <w:snapToGrid w:val="0"/>
              <w:jc w:val="center"/>
              <w:rPr>
                <w:rStyle w:val="NormalCharacter"/>
              </w:rPr>
            </w:pPr>
            <w:r w:rsidRPr="00F5152E">
              <w:rPr>
                <w:rStyle w:val="NormalCharacter"/>
                <w:rFonts w:hint="eastAsia"/>
              </w:rPr>
              <w:t>提升≥</w:t>
            </w:r>
            <w:r w:rsidRPr="00F5152E">
              <w:rPr>
                <w:rStyle w:val="NormalCharacter"/>
              </w:rPr>
              <w:t xml:space="preserve">20% </w:t>
            </w:r>
          </w:p>
          <w:p w:rsidR="00AD0E2C" w:rsidRPr="00F5152E" w:rsidRDefault="00AD0E2C" w:rsidP="00145CC2">
            <w:pPr>
              <w:adjustRightInd w:val="0"/>
              <w:snapToGrid w:val="0"/>
              <w:jc w:val="center"/>
              <w:rPr>
                <w:rStyle w:val="NormalCharacter"/>
                <w:rFonts w:ascii="宋体" w:hAnsi="宋体"/>
                <w:color w:val="FF0000"/>
                <w:spacing w:val="-4"/>
              </w:rPr>
            </w:pPr>
          </w:p>
        </w:tc>
        <w:tc>
          <w:tcPr>
            <w:tcW w:w="923" w:type="pct"/>
            <w:vAlign w:val="center"/>
          </w:tcPr>
          <w:p w:rsidR="00AD0E2C" w:rsidRPr="00F5152E" w:rsidRDefault="00AD0E2C" w:rsidP="00145CC2">
            <w:pPr>
              <w:adjustRightInd w:val="0"/>
              <w:snapToGrid w:val="0"/>
              <w:jc w:val="center"/>
              <w:rPr>
                <w:rStyle w:val="NormalCharacter"/>
              </w:rPr>
            </w:pPr>
            <w:r w:rsidRPr="00F5152E">
              <w:rPr>
                <w:rStyle w:val="NormalCharacter"/>
                <w:rFonts w:hint="eastAsia"/>
              </w:rPr>
              <w:t>（旅客查询信息时间</w:t>
            </w:r>
            <w:r w:rsidRPr="00F5152E">
              <w:rPr>
                <w:rStyle w:val="NormalCharacter"/>
              </w:rPr>
              <w:t>+</w:t>
            </w:r>
            <w:r w:rsidRPr="00F5152E">
              <w:rPr>
                <w:rStyle w:val="NormalCharacter"/>
                <w:rFonts w:hint="eastAsia"/>
              </w:rPr>
              <w:t>折返选乘时间</w:t>
            </w:r>
            <w:r w:rsidRPr="00F5152E">
              <w:rPr>
                <w:rStyle w:val="NormalCharacter"/>
              </w:rPr>
              <w:t>+</w:t>
            </w:r>
            <w:r w:rsidRPr="00F5152E">
              <w:rPr>
                <w:rStyle w:val="NormalCharacter"/>
                <w:rFonts w:hint="eastAsia"/>
              </w:rPr>
              <w:t>换乘行走时间</w:t>
            </w:r>
            <w:r w:rsidRPr="00F5152E">
              <w:rPr>
                <w:rStyle w:val="NormalCharacter"/>
              </w:rPr>
              <w:t>+</w:t>
            </w:r>
            <w:r w:rsidRPr="00F5152E">
              <w:rPr>
                <w:rStyle w:val="NormalCharacter"/>
                <w:rFonts w:hint="eastAsia"/>
              </w:rPr>
              <w:t>购票时间</w:t>
            </w:r>
            <w:r w:rsidRPr="00F5152E">
              <w:rPr>
                <w:rStyle w:val="NormalCharacter"/>
              </w:rPr>
              <w:t>+</w:t>
            </w:r>
            <w:r w:rsidRPr="00F5152E">
              <w:rPr>
                <w:rStyle w:val="NormalCharacter"/>
                <w:rFonts w:hint="eastAsia"/>
              </w:rPr>
              <w:t>等候时间）</w:t>
            </w:r>
            <w:r w:rsidRPr="00F5152E">
              <w:rPr>
                <w:rStyle w:val="NormalCharacter"/>
              </w:rPr>
              <w:t>/</w:t>
            </w:r>
            <w:r w:rsidRPr="00F5152E">
              <w:rPr>
                <w:rStyle w:val="NormalCharacter"/>
                <w:rFonts w:hint="eastAsia"/>
              </w:rPr>
              <w:t>次出行</w:t>
            </w:r>
          </w:p>
          <w:p w:rsidR="00AD0E2C" w:rsidRPr="00F5152E" w:rsidRDefault="00AD0E2C" w:rsidP="00145CC2">
            <w:pPr>
              <w:adjustRightInd w:val="0"/>
              <w:snapToGrid w:val="0"/>
              <w:contextualSpacing/>
              <w:jc w:val="center"/>
              <w:rPr>
                <w:rStyle w:val="NormalCharacter"/>
                <w:rFonts w:ascii="宋体" w:hAnsi="宋体"/>
                <w:spacing w:val="-4"/>
              </w:rPr>
            </w:pPr>
            <w:r w:rsidRPr="00F5152E">
              <w:rPr>
                <w:rStyle w:val="NormalCharacter"/>
                <w:rFonts w:hint="eastAsia"/>
              </w:rPr>
              <w:t>专家评定</w:t>
            </w:r>
            <w:r w:rsidRPr="00F5152E">
              <w:rPr>
                <w:rStyle w:val="NormalCharacter"/>
              </w:rPr>
              <w:t>/</w:t>
            </w:r>
            <w:r w:rsidRPr="00107CA2">
              <w:rPr>
                <w:rStyle w:val="NormalCharacter"/>
                <w:rFonts w:hint="eastAsia"/>
              </w:rPr>
              <w:t>第三方测评</w:t>
            </w:r>
          </w:p>
        </w:tc>
      </w:tr>
      <w:tr w:rsidR="00AD0E2C" w:rsidTr="00145CC2">
        <w:trPr>
          <w:trHeight w:val="157"/>
          <w:jc w:val="center"/>
        </w:trPr>
        <w:tc>
          <w:tcPr>
            <w:tcW w:w="601" w:type="pct"/>
            <w:vMerge/>
            <w:vAlign w:val="center"/>
          </w:tcPr>
          <w:p w:rsidR="00AD0E2C" w:rsidRDefault="00AD0E2C" w:rsidP="00145CC2">
            <w:pPr>
              <w:contextualSpacing/>
              <w:jc w:val="center"/>
              <w:rPr>
                <w:rStyle w:val="NormalCharacter"/>
                <w:rFonts w:ascii="宋体" w:hAnsi="宋体"/>
                <w:spacing w:val="-4"/>
                <w:sz w:val="24"/>
              </w:rPr>
            </w:pPr>
          </w:p>
        </w:tc>
        <w:tc>
          <w:tcPr>
            <w:tcW w:w="906" w:type="pct"/>
            <w:vMerge/>
            <w:vAlign w:val="center"/>
          </w:tcPr>
          <w:p w:rsidR="00AD0E2C" w:rsidRDefault="00AD0E2C" w:rsidP="00145CC2">
            <w:pPr>
              <w:contextualSpacing/>
              <w:jc w:val="center"/>
              <w:rPr>
                <w:rStyle w:val="NormalCharacter"/>
                <w:rFonts w:ascii="宋体" w:hAnsi="宋体"/>
                <w:spacing w:val="-4"/>
                <w:sz w:val="24"/>
              </w:rPr>
            </w:pPr>
          </w:p>
        </w:tc>
        <w:tc>
          <w:tcPr>
            <w:tcW w:w="844" w:type="pct"/>
            <w:vAlign w:val="center"/>
          </w:tcPr>
          <w:p w:rsidR="00AD0E2C" w:rsidRDefault="00AD0E2C" w:rsidP="00145CC2">
            <w:pPr>
              <w:jc w:val="center"/>
              <w:rPr>
                <w:rStyle w:val="NormalCharacter"/>
                <w:kern w:val="0"/>
              </w:rPr>
            </w:pPr>
            <w:r w:rsidRPr="00EF224D">
              <w:rPr>
                <w:rStyle w:val="NormalCharacter"/>
                <w:rFonts w:hint="eastAsia"/>
                <w:kern w:val="0"/>
              </w:rPr>
              <w:t>旅客室内定位精度</w:t>
            </w:r>
          </w:p>
        </w:tc>
        <w:tc>
          <w:tcPr>
            <w:tcW w:w="466" w:type="pct"/>
            <w:vAlign w:val="center"/>
          </w:tcPr>
          <w:p w:rsidR="00AD0E2C" w:rsidRDefault="00AD0E2C" w:rsidP="00145CC2">
            <w:pPr>
              <w:adjustRightInd w:val="0"/>
              <w:snapToGrid w:val="0"/>
              <w:jc w:val="center"/>
              <w:rPr>
                <w:rStyle w:val="NormalCharacter"/>
                <w:kern w:val="0"/>
              </w:rPr>
            </w:pPr>
            <w:r w:rsidRPr="00EF224D">
              <w:rPr>
                <w:rStyle w:val="NormalCharacter"/>
                <w:rFonts w:hint="eastAsia"/>
                <w:kern w:val="0"/>
              </w:rPr>
              <w:t>5</w:t>
            </w:r>
            <w:r w:rsidRPr="00EF224D">
              <w:rPr>
                <w:rStyle w:val="NormalCharacter"/>
                <w:rFonts w:hint="eastAsia"/>
                <w:kern w:val="0"/>
              </w:rPr>
              <w:t>米</w:t>
            </w:r>
          </w:p>
        </w:tc>
        <w:tc>
          <w:tcPr>
            <w:tcW w:w="630" w:type="pct"/>
            <w:vAlign w:val="center"/>
          </w:tcPr>
          <w:p w:rsidR="00AD0E2C" w:rsidRDefault="00AD0E2C" w:rsidP="00145CC2">
            <w:pPr>
              <w:adjustRightInd w:val="0"/>
              <w:snapToGrid w:val="0"/>
              <w:jc w:val="center"/>
              <w:rPr>
                <w:rStyle w:val="NormalCharacter"/>
                <w:kern w:val="0"/>
              </w:rPr>
            </w:pPr>
            <w:r w:rsidRPr="00EF224D">
              <w:rPr>
                <w:rStyle w:val="NormalCharacter"/>
                <w:rFonts w:hint="eastAsia"/>
                <w:kern w:val="0"/>
              </w:rPr>
              <w:t>3</w:t>
            </w:r>
            <w:r w:rsidRPr="00EF224D">
              <w:rPr>
                <w:rStyle w:val="NormalCharacter"/>
                <w:rFonts w:hint="eastAsia"/>
                <w:kern w:val="0"/>
              </w:rPr>
              <w:t>米（航站楼内示范应用区域）</w:t>
            </w:r>
          </w:p>
        </w:tc>
        <w:tc>
          <w:tcPr>
            <w:tcW w:w="630" w:type="pct"/>
            <w:vAlign w:val="center"/>
          </w:tcPr>
          <w:p w:rsidR="00AD0E2C" w:rsidRPr="00F5152E" w:rsidRDefault="00AD0E2C" w:rsidP="00145CC2">
            <w:pPr>
              <w:adjustRightInd w:val="0"/>
              <w:snapToGrid w:val="0"/>
              <w:jc w:val="center"/>
              <w:rPr>
                <w:rStyle w:val="NormalCharacter"/>
              </w:rPr>
            </w:pPr>
            <w:r w:rsidRPr="00EF224D">
              <w:rPr>
                <w:rStyle w:val="NormalCharacter"/>
                <w:rFonts w:hint="eastAsia"/>
              </w:rPr>
              <w:t>1</w:t>
            </w:r>
            <w:r w:rsidRPr="00EF224D">
              <w:rPr>
                <w:rStyle w:val="NormalCharacter"/>
                <w:rFonts w:hint="eastAsia"/>
              </w:rPr>
              <w:t>米</w:t>
            </w:r>
            <w:r w:rsidRPr="00EF224D">
              <w:rPr>
                <w:rStyle w:val="NormalCharacter"/>
                <w:rFonts w:hint="eastAsia"/>
              </w:rPr>
              <w:t>~3</w:t>
            </w:r>
            <w:r w:rsidRPr="00EF224D">
              <w:rPr>
                <w:rStyle w:val="NormalCharacter"/>
                <w:rFonts w:hint="eastAsia"/>
              </w:rPr>
              <w:t>米（航站楼内示范应用区域）</w:t>
            </w:r>
          </w:p>
        </w:tc>
        <w:tc>
          <w:tcPr>
            <w:tcW w:w="923" w:type="pct"/>
            <w:vAlign w:val="center"/>
          </w:tcPr>
          <w:p w:rsidR="00AD0E2C" w:rsidRPr="00F5152E" w:rsidRDefault="00AD0E2C" w:rsidP="00145CC2">
            <w:pPr>
              <w:adjustRightInd w:val="0"/>
              <w:snapToGrid w:val="0"/>
              <w:jc w:val="center"/>
              <w:rPr>
                <w:rStyle w:val="NormalCharacter"/>
              </w:rPr>
            </w:pPr>
            <w:r w:rsidRPr="00107CA2">
              <w:rPr>
                <w:rStyle w:val="NormalCharacter"/>
                <w:rFonts w:hint="eastAsia"/>
              </w:rPr>
              <w:t>第三方测评</w:t>
            </w:r>
          </w:p>
        </w:tc>
      </w:tr>
    </w:tbl>
    <w:p w:rsidR="00AD0E2C" w:rsidRDefault="00AD0E2C" w:rsidP="00AD0E2C">
      <w:pPr>
        <w:spacing w:line="360" w:lineRule="auto"/>
        <w:jc w:val="left"/>
        <w:rPr>
          <w:rFonts w:ascii="宋体" w:hAnsi="宋体"/>
          <w:kern w:val="0"/>
          <w:sz w:val="24"/>
          <w:szCs w:val="24"/>
        </w:rPr>
        <w:sectPr w:rsidR="00AD0E2C">
          <w:pgSz w:w="16838" w:h="11906" w:orient="landscape"/>
          <w:pgMar w:top="1800" w:right="1440" w:bottom="1800" w:left="1440" w:header="851" w:footer="992" w:gutter="0"/>
          <w:cols w:space="425"/>
          <w:docGrid w:type="lines" w:linePitch="312"/>
        </w:sectPr>
      </w:pPr>
    </w:p>
    <w:p w:rsidR="00AD0E2C" w:rsidRDefault="00AD0E2C" w:rsidP="00AD0E2C">
      <w:pPr>
        <w:pStyle w:val="2"/>
        <w:numPr>
          <w:ilvl w:val="0"/>
          <w:numId w:val="1"/>
        </w:numPr>
        <w:autoSpaceDE/>
        <w:autoSpaceDN/>
        <w:adjustRightInd/>
        <w:spacing w:before="260" w:after="260" w:line="360" w:lineRule="auto"/>
        <w:jc w:val="both"/>
      </w:pPr>
      <w:bookmarkStart w:id="1" w:name="_Toc376158963"/>
      <w:r>
        <w:rPr>
          <w:rFonts w:hint="eastAsia"/>
        </w:rPr>
        <w:lastRenderedPageBreak/>
        <w:t>测评内容</w:t>
      </w:r>
      <w:bookmarkEnd w:id="1"/>
      <w:r>
        <w:rPr>
          <w:rFonts w:hint="eastAsia"/>
        </w:rPr>
        <w:t>及费用</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本测评项目目标是根据课题研究“</w:t>
      </w:r>
      <w:r>
        <w:rPr>
          <w:rFonts w:ascii="宋体" w:hAnsi="宋体"/>
          <w:kern w:val="0"/>
          <w:sz w:val="24"/>
          <w:szCs w:val="24"/>
        </w:rPr>
        <w:t>课题目标、成果与考核指标表</w:t>
      </w:r>
      <w:r>
        <w:rPr>
          <w:rFonts w:ascii="宋体" w:hAnsi="宋体" w:hint="eastAsia"/>
          <w:kern w:val="0"/>
          <w:sz w:val="24"/>
          <w:szCs w:val="24"/>
        </w:rPr>
        <w:t>”中</w:t>
      </w:r>
      <w:r>
        <w:rPr>
          <w:rFonts w:ascii="宋体" w:hAnsi="宋体"/>
          <w:kern w:val="0"/>
          <w:sz w:val="24"/>
          <w:szCs w:val="24"/>
        </w:rPr>
        <w:t>考核方式（方法）及评价手段</w:t>
      </w:r>
      <w:r>
        <w:rPr>
          <w:rFonts w:ascii="宋体" w:hAnsi="宋体" w:hint="eastAsia"/>
          <w:kern w:val="0"/>
          <w:sz w:val="24"/>
          <w:szCs w:val="24"/>
        </w:rPr>
        <w:t>中涉及第三方测评的</w:t>
      </w:r>
      <w:r>
        <w:rPr>
          <w:rFonts w:ascii="宋体" w:hAnsi="宋体"/>
          <w:kern w:val="0"/>
          <w:sz w:val="24"/>
          <w:szCs w:val="24"/>
        </w:rPr>
        <w:t>考核指标</w:t>
      </w:r>
      <w:r>
        <w:rPr>
          <w:rFonts w:ascii="宋体" w:hAnsi="宋体" w:hint="eastAsia"/>
          <w:kern w:val="0"/>
          <w:sz w:val="24"/>
          <w:szCs w:val="24"/>
        </w:rPr>
        <w:t>，对首都机场“空港综合交通智能服务技术研究”成果进行测评，检验相关成果是否符合任务书的要求，确保课题研究成果</w:t>
      </w:r>
      <w:r>
        <w:rPr>
          <w:rFonts w:ascii="宋体" w:hAnsi="宋体"/>
          <w:kern w:val="0"/>
          <w:sz w:val="24"/>
          <w:szCs w:val="24"/>
        </w:rPr>
        <w:t>在验收前达到国家科技部</w:t>
      </w:r>
      <w:r>
        <w:rPr>
          <w:rFonts w:ascii="宋体" w:hAnsi="宋体" w:hint="eastAsia"/>
          <w:kern w:val="0"/>
          <w:sz w:val="24"/>
          <w:szCs w:val="24"/>
        </w:rPr>
        <w:t>要求的</w:t>
      </w:r>
      <w:r>
        <w:rPr>
          <w:rFonts w:ascii="宋体" w:hAnsi="宋体"/>
          <w:kern w:val="0"/>
          <w:sz w:val="24"/>
          <w:szCs w:val="24"/>
        </w:rPr>
        <w:t>完成时</w:t>
      </w:r>
      <w:r>
        <w:rPr>
          <w:rFonts w:ascii="宋体" w:hAnsi="宋体" w:hint="eastAsia"/>
          <w:kern w:val="0"/>
          <w:sz w:val="24"/>
          <w:szCs w:val="24"/>
        </w:rPr>
        <w:t>的</w:t>
      </w:r>
      <w:r>
        <w:rPr>
          <w:rFonts w:ascii="宋体" w:hAnsi="宋体"/>
          <w:kern w:val="0"/>
          <w:sz w:val="24"/>
          <w:szCs w:val="24"/>
        </w:rPr>
        <w:t>指标值</w:t>
      </w:r>
      <w:r>
        <w:rPr>
          <w:rFonts w:ascii="宋体" w:hAnsi="宋体" w:hint="eastAsia"/>
          <w:kern w:val="0"/>
          <w:sz w:val="24"/>
          <w:szCs w:val="24"/>
        </w:rPr>
        <w:t>及</w:t>
      </w:r>
      <w:r>
        <w:rPr>
          <w:rFonts w:ascii="宋体" w:hAnsi="宋体"/>
          <w:kern w:val="0"/>
          <w:sz w:val="24"/>
          <w:szCs w:val="24"/>
        </w:rPr>
        <w:t>状态</w:t>
      </w:r>
      <w:r>
        <w:rPr>
          <w:rFonts w:ascii="宋体" w:hAnsi="宋体" w:hint="eastAsia"/>
          <w:kern w:val="0"/>
          <w:sz w:val="24"/>
          <w:szCs w:val="24"/>
        </w:rPr>
        <w:t>。</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第三方</w:t>
      </w:r>
      <w:r>
        <w:rPr>
          <w:rFonts w:ascii="宋体" w:hAnsi="宋体"/>
          <w:kern w:val="0"/>
          <w:sz w:val="24"/>
          <w:szCs w:val="24"/>
        </w:rPr>
        <w:t>测评机构</w:t>
      </w:r>
      <w:r>
        <w:rPr>
          <w:rFonts w:ascii="宋体" w:hAnsi="宋体" w:hint="eastAsia"/>
          <w:kern w:val="0"/>
          <w:sz w:val="24"/>
          <w:szCs w:val="24"/>
        </w:rPr>
        <w:t>作为独立测评工作的承担者，测评宗旨是从课题出发，在促进研究成果满足课题研究目标</w:t>
      </w:r>
      <w:r>
        <w:rPr>
          <w:rFonts w:ascii="宋体" w:hAnsi="宋体"/>
          <w:kern w:val="0"/>
          <w:sz w:val="24"/>
          <w:szCs w:val="24"/>
        </w:rPr>
        <w:t>的</w:t>
      </w:r>
      <w:r>
        <w:rPr>
          <w:rFonts w:ascii="宋体" w:hAnsi="宋体" w:hint="eastAsia"/>
          <w:kern w:val="0"/>
          <w:sz w:val="24"/>
          <w:szCs w:val="24"/>
        </w:rPr>
        <w:t>同时，确保交付产品的质量。测评团队都需要牢牢树立从事实出发，用数据说话，做一个研究成果质量的客观评价者。</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kern w:val="0"/>
          <w:sz w:val="24"/>
          <w:szCs w:val="24"/>
        </w:rPr>
        <w:t>本</w:t>
      </w:r>
      <w:r>
        <w:rPr>
          <w:rFonts w:ascii="宋体" w:hAnsi="宋体" w:hint="eastAsia"/>
          <w:kern w:val="0"/>
          <w:sz w:val="24"/>
          <w:szCs w:val="24"/>
        </w:rPr>
        <w:t>测评</w:t>
      </w:r>
      <w:r>
        <w:rPr>
          <w:rFonts w:ascii="宋体" w:hAnsi="宋体"/>
          <w:kern w:val="0"/>
          <w:sz w:val="24"/>
          <w:szCs w:val="24"/>
        </w:rPr>
        <w:t>项目费用</w:t>
      </w:r>
      <w:r>
        <w:rPr>
          <w:rFonts w:ascii="宋体" w:hAnsi="宋体" w:hint="eastAsia"/>
          <w:kern w:val="0"/>
          <w:sz w:val="24"/>
          <w:szCs w:val="24"/>
        </w:rPr>
        <w:t>使用本课题</w:t>
      </w:r>
      <w:r>
        <w:rPr>
          <w:rFonts w:ascii="宋体" w:hAnsi="宋体"/>
          <w:kern w:val="0"/>
          <w:sz w:val="24"/>
          <w:szCs w:val="24"/>
        </w:rPr>
        <w:t>的国拨</w:t>
      </w:r>
      <w:r>
        <w:rPr>
          <w:rFonts w:ascii="宋体" w:hAnsi="宋体" w:hint="eastAsia"/>
          <w:kern w:val="0"/>
          <w:sz w:val="24"/>
          <w:szCs w:val="24"/>
        </w:rPr>
        <w:t>经费</w:t>
      </w:r>
      <w:r>
        <w:rPr>
          <w:rFonts w:ascii="宋体" w:hAnsi="宋体"/>
          <w:kern w:val="0"/>
          <w:sz w:val="24"/>
          <w:szCs w:val="24"/>
        </w:rPr>
        <w:t>，</w:t>
      </w:r>
      <w:r>
        <w:rPr>
          <w:rFonts w:ascii="宋体" w:hAnsi="宋体" w:hint="eastAsia"/>
          <w:kern w:val="0"/>
          <w:sz w:val="24"/>
          <w:szCs w:val="24"/>
        </w:rPr>
        <w:t>要求应答人针对上述“</w:t>
      </w:r>
      <w:r>
        <w:rPr>
          <w:rFonts w:ascii="宋体" w:hAnsi="宋体"/>
          <w:kern w:val="0"/>
          <w:sz w:val="24"/>
          <w:szCs w:val="24"/>
        </w:rPr>
        <w:t>课题目标、成果与考核指标表</w:t>
      </w:r>
      <w:r>
        <w:rPr>
          <w:rFonts w:ascii="宋体" w:hAnsi="宋体" w:hint="eastAsia"/>
          <w:kern w:val="0"/>
          <w:sz w:val="24"/>
          <w:szCs w:val="24"/>
        </w:rPr>
        <w:t>”中</w:t>
      </w:r>
      <w:r>
        <w:rPr>
          <w:rFonts w:ascii="宋体" w:hAnsi="宋体"/>
          <w:kern w:val="0"/>
          <w:sz w:val="24"/>
          <w:szCs w:val="24"/>
        </w:rPr>
        <w:t>的</w:t>
      </w:r>
      <w:r>
        <w:rPr>
          <w:rFonts w:ascii="宋体" w:hAnsi="宋体" w:hint="eastAsia"/>
          <w:kern w:val="0"/>
          <w:sz w:val="24"/>
          <w:szCs w:val="24"/>
        </w:rPr>
        <w:t>每项指标</w:t>
      </w:r>
      <w:r>
        <w:rPr>
          <w:rFonts w:ascii="宋体" w:hAnsi="宋体"/>
          <w:kern w:val="0"/>
          <w:sz w:val="24"/>
          <w:szCs w:val="24"/>
        </w:rPr>
        <w:t>的测评</w:t>
      </w:r>
      <w:r>
        <w:rPr>
          <w:rFonts w:ascii="宋体" w:hAnsi="宋体" w:hint="eastAsia"/>
          <w:kern w:val="0"/>
          <w:sz w:val="24"/>
          <w:szCs w:val="24"/>
        </w:rPr>
        <w:t>工作进行单独报价。本测评服务</w:t>
      </w:r>
      <w:r>
        <w:rPr>
          <w:rFonts w:ascii="宋体" w:hAnsi="宋体"/>
          <w:kern w:val="0"/>
          <w:sz w:val="24"/>
          <w:szCs w:val="24"/>
        </w:rPr>
        <w:t>采用</w:t>
      </w:r>
      <w:r>
        <w:rPr>
          <w:rFonts w:ascii="宋体" w:hAnsi="宋体" w:hint="eastAsia"/>
          <w:kern w:val="0"/>
          <w:sz w:val="24"/>
          <w:szCs w:val="24"/>
        </w:rPr>
        <w:t>据实结算</w:t>
      </w:r>
      <w:r>
        <w:rPr>
          <w:rFonts w:ascii="宋体" w:hAnsi="宋体"/>
          <w:kern w:val="0"/>
          <w:sz w:val="24"/>
          <w:szCs w:val="24"/>
        </w:rPr>
        <w:t>的方式</w:t>
      </w:r>
      <w:r>
        <w:rPr>
          <w:rFonts w:ascii="宋体" w:hAnsi="宋体" w:hint="eastAsia"/>
          <w:kern w:val="0"/>
          <w:sz w:val="24"/>
          <w:szCs w:val="24"/>
        </w:rPr>
        <w:t>，服务期内，</w:t>
      </w:r>
      <w:r w:rsidRPr="00F5152E">
        <w:rPr>
          <w:rFonts w:ascii="宋体" w:hAnsi="宋体" w:hint="eastAsia"/>
          <w:kern w:val="0"/>
          <w:sz w:val="24"/>
          <w:szCs w:val="24"/>
        </w:rPr>
        <w:t>所有指标合</w:t>
      </w:r>
      <w:r w:rsidRPr="00F5152E">
        <w:rPr>
          <w:rFonts w:ascii="宋体" w:hAnsi="宋体"/>
          <w:kern w:val="0"/>
          <w:sz w:val="24"/>
          <w:szCs w:val="24"/>
        </w:rPr>
        <w:t>计</w:t>
      </w:r>
      <w:r w:rsidRPr="00F5152E">
        <w:rPr>
          <w:rFonts w:ascii="宋体" w:hAnsi="宋体" w:hint="eastAsia"/>
          <w:kern w:val="0"/>
          <w:sz w:val="24"/>
          <w:szCs w:val="24"/>
        </w:rPr>
        <w:t>测评服务费用的支付上限金额为</w:t>
      </w:r>
      <w:r w:rsidRPr="00F5152E">
        <w:rPr>
          <w:rFonts w:ascii="宋体" w:hAnsi="宋体"/>
          <w:kern w:val="0"/>
          <w:sz w:val="24"/>
          <w:szCs w:val="24"/>
        </w:rPr>
        <w:t>4</w:t>
      </w:r>
      <w:r w:rsidRPr="00F5152E">
        <w:rPr>
          <w:rFonts w:ascii="宋体" w:hAnsi="宋体" w:hint="eastAsia"/>
          <w:kern w:val="0"/>
          <w:sz w:val="24"/>
          <w:szCs w:val="24"/>
        </w:rPr>
        <w:t>万元。该费用包括应答人提供服务的人工成本、测评</w:t>
      </w:r>
      <w:r w:rsidRPr="00F5152E">
        <w:rPr>
          <w:rFonts w:ascii="宋体" w:hAnsi="宋体"/>
          <w:kern w:val="0"/>
          <w:sz w:val="24"/>
          <w:szCs w:val="24"/>
        </w:rPr>
        <w:t>方案制定</w:t>
      </w:r>
      <w:r w:rsidRPr="00F5152E">
        <w:rPr>
          <w:rFonts w:ascii="宋体" w:hAnsi="宋体" w:hint="eastAsia"/>
          <w:kern w:val="0"/>
          <w:sz w:val="24"/>
          <w:szCs w:val="24"/>
        </w:rPr>
        <w:t>费</w:t>
      </w:r>
      <w:r w:rsidRPr="00F5152E">
        <w:rPr>
          <w:rFonts w:ascii="宋体" w:hAnsi="宋体"/>
          <w:kern w:val="0"/>
          <w:sz w:val="24"/>
          <w:szCs w:val="24"/>
        </w:rPr>
        <w:t>、</w:t>
      </w:r>
      <w:r w:rsidRPr="00F5152E">
        <w:rPr>
          <w:rFonts w:ascii="宋体" w:hAnsi="宋体" w:hint="eastAsia"/>
          <w:kern w:val="0"/>
          <w:sz w:val="24"/>
          <w:szCs w:val="24"/>
        </w:rPr>
        <w:t>保险费、证件费、加班费、交通费、材料费、巡视费、机械工具费、企业管理费等项目和用于补救、返工的全部费用。应答人不得要求首都机场另行支付任何其他费用。</w:t>
      </w:r>
    </w:p>
    <w:p w:rsidR="00AD0E2C" w:rsidRDefault="00AD0E2C" w:rsidP="00AD0E2C">
      <w:pPr>
        <w:spacing w:line="360" w:lineRule="auto"/>
        <w:ind w:firstLineChars="200" w:firstLine="480"/>
        <w:jc w:val="left"/>
        <w:rPr>
          <w:rFonts w:ascii="宋体" w:hAnsi="宋体"/>
          <w:kern w:val="0"/>
          <w:sz w:val="24"/>
          <w:szCs w:val="24"/>
        </w:rPr>
      </w:pPr>
    </w:p>
    <w:p w:rsidR="00AD0E2C" w:rsidRDefault="00AD0E2C" w:rsidP="00AD0E2C">
      <w:pPr>
        <w:pStyle w:val="1"/>
        <w:keepLines w:val="0"/>
        <w:pageBreakBefore/>
        <w:tabs>
          <w:tab w:val="left" w:pos="432"/>
        </w:tabs>
        <w:spacing w:before="360" w:after="360" w:line="360" w:lineRule="auto"/>
        <w:ind w:left="432" w:hanging="432"/>
        <w:jc w:val="left"/>
        <w:rPr>
          <w:rFonts w:ascii="Arial" w:eastAsia="黑体" w:hAnsi="Arial" w:cs="Times New Roman"/>
          <w:bCs w:val="0"/>
          <w:kern w:val="0"/>
          <w:sz w:val="30"/>
          <w:szCs w:val="20"/>
        </w:rPr>
      </w:pPr>
      <w:r>
        <w:rPr>
          <w:rFonts w:ascii="Arial" w:eastAsia="黑体" w:hAnsi="Arial" w:cs="Times New Roman" w:hint="eastAsia"/>
          <w:bCs w:val="0"/>
          <w:kern w:val="0"/>
          <w:sz w:val="30"/>
          <w:szCs w:val="20"/>
        </w:rPr>
        <w:lastRenderedPageBreak/>
        <w:t xml:space="preserve">3. </w:t>
      </w:r>
      <w:r>
        <w:rPr>
          <w:rFonts w:ascii="Arial" w:eastAsia="黑体" w:hAnsi="Arial" w:cs="Times New Roman" w:hint="eastAsia"/>
          <w:bCs w:val="0"/>
          <w:kern w:val="0"/>
          <w:sz w:val="30"/>
          <w:szCs w:val="20"/>
        </w:rPr>
        <w:t>测评团队及人员资质</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Pr>
          <w:rFonts w:hint="eastAsia"/>
        </w:rPr>
        <w:t>3.1</w:t>
      </w:r>
      <w:r>
        <w:rPr>
          <w:rFonts w:hint="eastAsia"/>
        </w:rPr>
        <w:t>服务商资质要求</w:t>
      </w:r>
    </w:p>
    <w:p w:rsidR="00AD0E2C" w:rsidRDefault="00AD0E2C" w:rsidP="00AD0E2C">
      <w:pPr>
        <w:spacing w:line="360" w:lineRule="auto"/>
        <w:ind w:firstLineChars="200" w:firstLine="480"/>
        <w:jc w:val="left"/>
        <w:rPr>
          <w:rFonts w:ascii="宋体" w:hAnsi="宋体"/>
          <w:kern w:val="0"/>
          <w:sz w:val="24"/>
          <w:szCs w:val="24"/>
        </w:rPr>
      </w:pPr>
      <w:r w:rsidRPr="006613DD">
        <w:rPr>
          <w:rFonts w:ascii="宋体" w:hAnsi="宋体" w:hint="eastAsia"/>
          <w:kern w:val="0"/>
          <w:sz w:val="24"/>
          <w:szCs w:val="24"/>
        </w:rPr>
        <w:t>必须是在中华人民共和国依据《中华人民共和国公司法》注册，具备独立法人资格的企业/事业，提供合法有效的营业执照或事业单位法人证书（复印件，并加盖公章）;</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kern w:val="0"/>
          <w:sz w:val="24"/>
          <w:szCs w:val="24"/>
        </w:rPr>
        <w:t>提供省级以上CMA资质认定证书及</w:t>
      </w:r>
      <w:r>
        <w:rPr>
          <w:rFonts w:ascii="宋体" w:hAnsi="宋体" w:hint="eastAsia"/>
          <w:kern w:val="0"/>
          <w:sz w:val="24"/>
          <w:szCs w:val="24"/>
        </w:rPr>
        <w:t>中国合格评定国家认可委员会（CNAS）检验机构认可证书，提供上述证书的复印件并加盖公章。</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Pr>
          <w:rFonts w:hint="eastAsia"/>
        </w:rPr>
        <w:t>3.2</w:t>
      </w:r>
      <w:r>
        <w:rPr>
          <w:rFonts w:hint="eastAsia"/>
        </w:rPr>
        <w:t>组织机构</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应针对本项目组建专门的测评机构，配备足够有经验的测评技术人员并在现场进行工作。除测评机构外，服务商应组建测评专家组，必要时向测评机构和北京首都国际机场股份有限公司提供咨询服务，服务所需费用应已包括在本测评项目报价中。</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Pr>
          <w:rFonts w:hint="eastAsia"/>
        </w:rPr>
        <w:t>3.3</w:t>
      </w:r>
      <w:r>
        <w:rPr>
          <w:rFonts w:hint="eastAsia"/>
        </w:rPr>
        <w:t>测评人员</w:t>
      </w:r>
    </w:p>
    <w:p w:rsidR="00AD0E2C" w:rsidRPr="00EC17D7" w:rsidRDefault="00AD0E2C" w:rsidP="00AD0E2C">
      <w:pPr>
        <w:pStyle w:val="2"/>
        <w:numPr>
          <w:ilvl w:val="1"/>
          <w:numId w:val="0"/>
        </w:numPr>
        <w:tabs>
          <w:tab w:val="left" w:pos="576"/>
        </w:tabs>
        <w:autoSpaceDE/>
        <w:autoSpaceDN/>
        <w:adjustRightInd/>
        <w:spacing w:before="260" w:after="260" w:line="416" w:lineRule="auto"/>
        <w:ind w:left="576" w:hanging="576"/>
        <w:jc w:val="both"/>
        <w:rPr>
          <w:rFonts w:ascii="黑体" w:hAnsi="黑体"/>
          <w:sz w:val="28"/>
        </w:rPr>
      </w:pPr>
      <w:r w:rsidRPr="00EC17D7">
        <w:rPr>
          <w:rFonts w:ascii="黑体" w:hAnsi="黑体" w:hint="eastAsia"/>
          <w:sz w:val="28"/>
        </w:rPr>
        <w:t>（1）测评人员配备</w:t>
      </w:r>
    </w:p>
    <w:p w:rsidR="00AD0E2C" w:rsidRDefault="00AD0E2C" w:rsidP="00AD0E2C">
      <w:pPr>
        <w:spacing w:line="360" w:lineRule="auto"/>
        <w:ind w:firstLineChars="200" w:firstLine="480"/>
        <w:jc w:val="left"/>
        <w:rPr>
          <w:rFonts w:ascii="宋体" w:hAnsi="宋体"/>
          <w:strike/>
          <w:kern w:val="0"/>
          <w:szCs w:val="21"/>
        </w:rPr>
      </w:pPr>
      <w:r>
        <w:rPr>
          <w:rFonts w:ascii="宋体" w:hAnsi="宋体" w:hint="eastAsia"/>
          <w:kern w:val="0"/>
          <w:sz w:val="24"/>
          <w:szCs w:val="24"/>
        </w:rPr>
        <w:t>本课题为国家科技部重大课题研究项目，因此服务商应合理安排测评人员的数量，同时保证测评人员具有丰富的测评经验，以及熟练的文档编写能力。本项目测评人员应包括为完成本项目所必须的项目经理和各类测评技术人员。</w:t>
      </w:r>
    </w:p>
    <w:p w:rsidR="00AD0E2C" w:rsidRPr="00EC17D7" w:rsidRDefault="00AD0E2C" w:rsidP="00AD0E2C">
      <w:pPr>
        <w:pStyle w:val="2"/>
        <w:numPr>
          <w:ilvl w:val="1"/>
          <w:numId w:val="0"/>
        </w:numPr>
        <w:tabs>
          <w:tab w:val="left" w:pos="576"/>
        </w:tabs>
        <w:autoSpaceDE/>
        <w:autoSpaceDN/>
        <w:adjustRightInd/>
        <w:spacing w:before="260" w:after="260" w:line="416" w:lineRule="auto"/>
        <w:ind w:left="576" w:hanging="576"/>
        <w:jc w:val="both"/>
        <w:rPr>
          <w:rFonts w:ascii="黑体" w:hAnsi="黑体"/>
          <w:sz w:val="28"/>
        </w:rPr>
      </w:pPr>
      <w:r w:rsidRPr="00EC17D7">
        <w:rPr>
          <w:rFonts w:ascii="黑体" w:hAnsi="黑体" w:hint="eastAsia"/>
          <w:sz w:val="28"/>
        </w:rPr>
        <w:t>（2）测评人员资历</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为保证测评质量，服务商应针对本项目组织专业化的项目团队，选派有丰富同类类似项目经验的资深测评工程师担任项目管理工作，相关测评人员需具备大型信息系统工程的测评工作经历。</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项目经理须具有人社部门颁发的信息系统</w:t>
      </w:r>
      <w:r>
        <w:rPr>
          <w:rFonts w:ascii="宋体" w:hAnsi="宋体"/>
          <w:kern w:val="0"/>
          <w:sz w:val="24"/>
          <w:szCs w:val="24"/>
        </w:rPr>
        <w:t>项目管理师</w:t>
      </w:r>
      <w:r>
        <w:rPr>
          <w:rFonts w:ascii="宋体" w:hAnsi="宋体" w:hint="eastAsia"/>
          <w:kern w:val="0"/>
          <w:sz w:val="24"/>
          <w:szCs w:val="24"/>
        </w:rPr>
        <w:t>或</w:t>
      </w:r>
      <w:r>
        <w:rPr>
          <w:rFonts w:ascii="宋体" w:hAnsi="宋体"/>
          <w:kern w:val="0"/>
          <w:sz w:val="24"/>
          <w:szCs w:val="24"/>
        </w:rPr>
        <w:t>软件测评师资质，</w:t>
      </w:r>
      <w:r>
        <w:rPr>
          <w:rFonts w:ascii="宋体" w:hAnsi="宋体"/>
          <w:kern w:val="0"/>
          <w:sz w:val="24"/>
          <w:szCs w:val="24"/>
        </w:rPr>
        <w:lastRenderedPageBreak/>
        <w:t>具</w:t>
      </w:r>
      <w:r>
        <w:rPr>
          <w:rFonts w:ascii="宋体" w:hAnsi="宋体" w:hint="eastAsia"/>
          <w:kern w:val="0"/>
          <w:sz w:val="24"/>
          <w:szCs w:val="24"/>
        </w:rPr>
        <w:t>有5年以上同类大型信息系统软件</w:t>
      </w:r>
      <w:r w:rsidRPr="00F5152E">
        <w:rPr>
          <w:rFonts w:ascii="宋体" w:hAnsi="宋体" w:hint="eastAsia"/>
          <w:kern w:val="0"/>
          <w:sz w:val="24"/>
          <w:szCs w:val="24"/>
        </w:rPr>
        <w:t>（投资300万以上）开发、测评工作经验，具有大型信息系统（投资300万以上）</w:t>
      </w:r>
      <w:r>
        <w:rPr>
          <w:rFonts w:ascii="宋体" w:hAnsi="宋体" w:hint="eastAsia"/>
          <w:kern w:val="0"/>
          <w:sz w:val="24"/>
          <w:szCs w:val="24"/>
        </w:rPr>
        <w:t>测评经验，具有较好的协调能力和服务意识。</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专业测评工程师，应</w:t>
      </w:r>
      <w:r>
        <w:rPr>
          <w:rFonts w:ascii="宋体" w:hAnsi="宋体"/>
          <w:kern w:val="0"/>
          <w:sz w:val="24"/>
          <w:szCs w:val="24"/>
        </w:rPr>
        <w:t>具备软件测评师资质，</w:t>
      </w:r>
      <w:r>
        <w:rPr>
          <w:rFonts w:ascii="宋体" w:hAnsi="宋体" w:hint="eastAsia"/>
          <w:kern w:val="0"/>
          <w:sz w:val="24"/>
          <w:szCs w:val="24"/>
        </w:rPr>
        <w:t>具有3年以上大型软件开发测评经验，具有熟练的文档编写能力，能够使用成熟的测评管理软件，能够利用测评配置管理工具，须能设计测评用例，能准确</w:t>
      </w:r>
      <w:r>
        <w:rPr>
          <w:rFonts w:ascii="宋体" w:hAnsi="宋体"/>
          <w:kern w:val="0"/>
          <w:sz w:val="24"/>
          <w:szCs w:val="24"/>
        </w:rPr>
        <w:t>把握客户需求和测评需求的设计标准</w:t>
      </w:r>
      <w:r>
        <w:rPr>
          <w:rFonts w:ascii="宋体" w:hAnsi="宋体" w:hint="eastAsia"/>
          <w:kern w:val="0"/>
          <w:sz w:val="24"/>
          <w:szCs w:val="24"/>
        </w:rPr>
        <w:t>。</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Pr>
          <w:rFonts w:hint="eastAsia"/>
        </w:rPr>
        <w:t>3.4</w:t>
      </w:r>
      <w:r>
        <w:rPr>
          <w:rFonts w:hint="eastAsia"/>
        </w:rPr>
        <w:t>与相关单位的协调关系</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服务商应承诺将与北京首都国际机场股份有限公司、课题参与</w:t>
      </w:r>
      <w:r>
        <w:rPr>
          <w:rFonts w:ascii="宋体" w:hAnsi="宋体"/>
          <w:kern w:val="0"/>
          <w:sz w:val="24"/>
          <w:szCs w:val="24"/>
        </w:rPr>
        <w:t>单位、配套</w:t>
      </w:r>
      <w:r>
        <w:rPr>
          <w:rFonts w:ascii="宋体" w:hAnsi="宋体" w:hint="eastAsia"/>
          <w:kern w:val="0"/>
          <w:sz w:val="24"/>
          <w:szCs w:val="24"/>
        </w:rPr>
        <w:t>系统开发商以及可能的相关单位进行有效协调和配合；与参与项目的各方明确职责，保持密切合作，按照项目总体要求，开展各项工作。</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Pr>
          <w:rFonts w:hint="eastAsia"/>
        </w:rPr>
        <w:t>3.5</w:t>
      </w:r>
      <w:r>
        <w:rPr>
          <w:rFonts w:hint="eastAsia"/>
        </w:rPr>
        <w:t>对测评服务的承诺</w:t>
      </w:r>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应对本项目的测评服务、现场人员投入数量质量、人员素质、到位情况、及时响应并解决问题的能力等方面作出相应承诺。对于未能遵守承诺、延误进度不能得到有效测评或测评效果不明显等情况，北京首都国际机场股份有限公司有权进行警告和处罚。对于未达到测评必需要求的测评人员，北京首都国际机场股份有限公司有权提出更换符合要求的人员，服务商应在一个工作日内完成更换。</w:t>
      </w:r>
    </w:p>
    <w:p w:rsidR="00AD0E2C" w:rsidRDefault="00AD0E2C" w:rsidP="00AD0E2C">
      <w:pPr>
        <w:rPr>
          <w:b/>
          <w:bCs/>
          <w:kern w:val="44"/>
          <w:sz w:val="44"/>
          <w:szCs w:val="44"/>
        </w:rPr>
      </w:pPr>
    </w:p>
    <w:p w:rsidR="00AD0E2C" w:rsidRDefault="00AD0E2C" w:rsidP="00AD0E2C">
      <w:pPr>
        <w:pStyle w:val="1"/>
        <w:keepLines w:val="0"/>
        <w:pageBreakBefore/>
        <w:tabs>
          <w:tab w:val="left" w:pos="432"/>
        </w:tabs>
        <w:spacing w:before="360" w:after="360" w:line="360" w:lineRule="auto"/>
        <w:ind w:left="432" w:hanging="432"/>
        <w:jc w:val="left"/>
        <w:rPr>
          <w:rFonts w:ascii="Arial" w:eastAsia="黑体" w:hAnsi="Arial" w:cs="Times New Roman"/>
          <w:bCs w:val="0"/>
          <w:kern w:val="0"/>
          <w:sz w:val="30"/>
          <w:szCs w:val="20"/>
        </w:rPr>
      </w:pPr>
      <w:bookmarkStart w:id="2" w:name="_Toc282179738"/>
      <w:bookmarkStart w:id="3" w:name="_Toc282075217"/>
      <w:bookmarkStart w:id="4" w:name="_Toc282075470"/>
      <w:bookmarkStart w:id="5" w:name="_Toc282414047"/>
      <w:bookmarkStart w:id="6" w:name="_Toc282075352"/>
      <w:bookmarkStart w:id="7" w:name="_Toc376158972"/>
      <w:r>
        <w:rPr>
          <w:rFonts w:ascii="Arial" w:eastAsia="黑体" w:hAnsi="Arial" w:cs="Times New Roman" w:hint="eastAsia"/>
          <w:bCs w:val="0"/>
          <w:kern w:val="0"/>
          <w:sz w:val="30"/>
          <w:szCs w:val="20"/>
        </w:rPr>
        <w:lastRenderedPageBreak/>
        <w:t xml:space="preserve">4. </w:t>
      </w:r>
      <w:r>
        <w:rPr>
          <w:rFonts w:ascii="Arial" w:eastAsia="黑体" w:hAnsi="Arial" w:cs="Times New Roman" w:hint="eastAsia"/>
          <w:bCs w:val="0"/>
          <w:kern w:val="0"/>
          <w:sz w:val="30"/>
          <w:szCs w:val="20"/>
        </w:rPr>
        <w:t>测评服务范围及主要工作</w:t>
      </w:r>
      <w:bookmarkEnd w:id="2"/>
      <w:bookmarkEnd w:id="3"/>
      <w:bookmarkEnd w:id="4"/>
      <w:bookmarkEnd w:id="5"/>
      <w:bookmarkEnd w:id="6"/>
      <w:bookmarkEnd w:id="7"/>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t>4.1</w:t>
      </w:r>
      <w:hyperlink w:anchor="_Toc239572240" w:history="1">
        <w:bookmarkStart w:id="8" w:name="_Toc376158973"/>
        <w:bookmarkStart w:id="9" w:name="_Toc282075353"/>
        <w:bookmarkStart w:id="10" w:name="_Toc282179739"/>
        <w:bookmarkStart w:id="11" w:name="_Toc282075218"/>
        <w:bookmarkStart w:id="12" w:name="_Toc282075471"/>
        <w:bookmarkStart w:id="13" w:name="_Toc282414048"/>
        <w:r>
          <w:rPr>
            <w:rFonts w:hint="eastAsia"/>
          </w:rPr>
          <w:t>测评范围</w:t>
        </w:r>
        <w:bookmarkEnd w:id="8"/>
        <w:bookmarkEnd w:id="9"/>
        <w:bookmarkEnd w:id="10"/>
        <w:bookmarkEnd w:id="11"/>
        <w:bookmarkEnd w:id="12"/>
        <w:bookmarkEnd w:id="13"/>
        <w:r>
          <w:rPr>
            <w:rFonts w:hint="eastAsia"/>
          </w:rPr>
          <w:tab/>
        </w:r>
      </w:hyperlink>
    </w:p>
    <w:p w:rsidR="00AD0E2C" w:rsidRPr="00F5152E" w:rsidRDefault="00AD0E2C" w:rsidP="00AD0E2C">
      <w:pPr>
        <w:spacing w:line="360" w:lineRule="auto"/>
        <w:ind w:firstLineChars="200" w:firstLine="480"/>
        <w:jc w:val="left"/>
        <w:rPr>
          <w:rFonts w:ascii="宋体" w:hAnsi="宋体"/>
          <w:kern w:val="0"/>
          <w:sz w:val="24"/>
          <w:szCs w:val="24"/>
        </w:rPr>
      </w:pPr>
      <w:r w:rsidRPr="00F5152E">
        <w:rPr>
          <w:rFonts w:ascii="宋体" w:hAnsi="宋体" w:hint="eastAsia"/>
          <w:kern w:val="0"/>
          <w:sz w:val="24"/>
          <w:szCs w:val="24"/>
        </w:rPr>
        <w:t>针对课题“空港综合交通智能服务技术研究”的考核指标，包括但不限于</w:t>
      </w:r>
      <w:r w:rsidRPr="00F5152E">
        <w:rPr>
          <w:rFonts w:hint="eastAsia"/>
          <w:kern w:val="0"/>
          <w:sz w:val="24"/>
          <w:szCs w:val="24"/>
        </w:rPr>
        <w:t>交通方式间平均换乘时间、</w:t>
      </w:r>
      <w:r w:rsidRPr="00F5152E">
        <w:rPr>
          <w:rFonts w:ascii="宋体" w:hAnsi="宋体" w:hint="eastAsia"/>
          <w:kern w:val="0"/>
          <w:sz w:val="24"/>
          <w:szCs w:val="24"/>
        </w:rPr>
        <w:t>自助服务覆盖率（自助服务系统在枢纽内旅客出行关键区域覆盖率）、旅客出行效率（旅客平均单次出行在枢纽内停留总时间/次出行）</w:t>
      </w:r>
      <w:r>
        <w:rPr>
          <w:rFonts w:ascii="宋体" w:hAnsi="宋体" w:hint="eastAsia"/>
          <w:kern w:val="0"/>
          <w:sz w:val="24"/>
          <w:szCs w:val="24"/>
        </w:rPr>
        <w:t>、</w:t>
      </w:r>
      <w:r w:rsidRPr="00AC4FEC">
        <w:rPr>
          <w:rFonts w:ascii="宋体" w:hAnsi="宋体" w:hint="eastAsia"/>
          <w:sz w:val="24"/>
          <w:szCs w:val="24"/>
        </w:rPr>
        <w:t>旅客室内定位精度</w:t>
      </w:r>
      <w:r w:rsidRPr="00F5152E">
        <w:rPr>
          <w:rFonts w:ascii="宋体" w:hAnsi="宋体" w:hint="eastAsia"/>
          <w:kern w:val="0"/>
          <w:sz w:val="24"/>
          <w:szCs w:val="24"/>
        </w:rPr>
        <w:t>等指标内容进行第三方测评。测评确认通过本课题的研究和示范应用是否已满足本课题设定的</w:t>
      </w:r>
      <w:r w:rsidRPr="00F5152E">
        <w:rPr>
          <w:rFonts w:ascii="宋体" w:hAnsi="宋体"/>
          <w:kern w:val="0"/>
          <w:sz w:val="24"/>
          <w:szCs w:val="24"/>
        </w:rPr>
        <w:t>完成时指标值/状态的要求。</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r w:rsidRPr="00F5152E">
        <w:t>4.2</w:t>
      </w:r>
      <w:hyperlink w:anchor="_Toc239572240" w:history="1">
        <w:bookmarkStart w:id="14" w:name="_Toc282075355"/>
        <w:bookmarkStart w:id="15" w:name="_Toc282075473"/>
        <w:bookmarkStart w:id="16" w:name="_Toc282075220"/>
        <w:bookmarkStart w:id="17" w:name="_Toc376158974"/>
        <w:bookmarkStart w:id="18" w:name="_Toc282179740"/>
        <w:bookmarkStart w:id="19" w:name="_Toc282414049"/>
        <w:r w:rsidRPr="00F5152E">
          <w:rPr>
            <w:rFonts w:hint="eastAsia"/>
          </w:rPr>
          <w:t>测评工作内容</w:t>
        </w:r>
        <w:bookmarkEnd w:id="14"/>
        <w:bookmarkEnd w:id="15"/>
        <w:bookmarkEnd w:id="16"/>
        <w:bookmarkEnd w:id="17"/>
        <w:bookmarkEnd w:id="18"/>
        <w:bookmarkEnd w:id="19"/>
        <w:r w:rsidRPr="00F5152E">
          <w:rPr>
            <w:rFonts w:hint="eastAsia"/>
          </w:rPr>
          <w:tab/>
        </w:r>
      </w:hyperlink>
    </w:p>
    <w:p w:rsidR="00AD0E2C" w:rsidRPr="00AD0E2C" w:rsidRDefault="00AD0E2C" w:rsidP="00AD0E2C">
      <w:pPr>
        <w:pStyle w:val="a6"/>
        <w:ind w:firstLine="480"/>
      </w:pPr>
      <w:r w:rsidRPr="00F5152E">
        <w:rPr>
          <w:rFonts w:hint="eastAsia"/>
          <w:kern w:val="0"/>
        </w:rPr>
        <w:t>测评服务商签署</w:t>
      </w:r>
      <w:r w:rsidRPr="00F5152E">
        <w:rPr>
          <w:kern w:val="0"/>
        </w:rPr>
        <w:t>合同</w:t>
      </w:r>
      <w:r>
        <w:rPr>
          <w:rFonts w:hint="eastAsia"/>
          <w:kern w:val="0"/>
        </w:rPr>
        <w:t>后，应对项目背景、课题进展、课题相关文件进行深入沟通和熟悉。</w:t>
      </w:r>
      <w:r w:rsidRPr="00F5152E">
        <w:rPr>
          <w:kern w:val="0"/>
        </w:rPr>
        <w:t>确认</w:t>
      </w:r>
      <w:r>
        <w:rPr>
          <w:kern w:val="0"/>
        </w:rPr>
        <w:t>相应的测评</w:t>
      </w:r>
      <w:r>
        <w:rPr>
          <w:rFonts w:hint="eastAsia"/>
          <w:kern w:val="0"/>
        </w:rPr>
        <w:t>标准</w:t>
      </w:r>
      <w:r>
        <w:rPr>
          <w:kern w:val="0"/>
        </w:rPr>
        <w:t>规</w:t>
      </w:r>
      <w:r>
        <w:rPr>
          <w:rFonts w:hint="eastAsia"/>
          <w:kern w:val="0"/>
        </w:rPr>
        <w:t>范文件</w:t>
      </w:r>
      <w:r>
        <w:rPr>
          <w:kern w:val="0"/>
        </w:rPr>
        <w:t>、</w:t>
      </w:r>
      <w:r w:rsidRPr="00AD0E2C">
        <w:rPr>
          <w:rFonts w:hint="eastAsia"/>
        </w:rPr>
        <w:t>规范引用文件</w:t>
      </w:r>
      <w:r w:rsidRPr="00AD0E2C">
        <w:rPr>
          <w:kern w:val="0"/>
        </w:rPr>
        <w:t>后，</w:t>
      </w:r>
      <w:r w:rsidRPr="00AD0E2C">
        <w:rPr>
          <w:rFonts w:hint="eastAsia"/>
          <w:kern w:val="0"/>
        </w:rPr>
        <w:t>结合</w:t>
      </w:r>
      <w:r w:rsidRPr="00AD0E2C">
        <w:rPr>
          <w:kern w:val="0"/>
        </w:rPr>
        <w:t>课题</w:t>
      </w:r>
      <w:r w:rsidRPr="00AD0E2C">
        <w:rPr>
          <w:rFonts w:eastAsiaTheme="minorEastAsia" w:hint="eastAsia"/>
          <w:kern w:val="0"/>
        </w:rPr>
        <w:t>项目考核指标测算方案</w:t>
      </w:r>
      <w:r w:rsidRPr="00AD0E2C">
        <w:rPr>
          <w:rFonts w:hint="eastAsia"/>
          <w:kern w:val="0"/>
        </w:rPr>
        <w:t>，</w:t>
      </w:r>
      <w:r w:rsidRPr="00AD0E2C">
        <w:rPr>
          <w:kern w:val="0"/>
        </w:rPr>
        <w:t>制定相应</w:t>
      </w:r>
      <w:r w:rsidRPr="00AD0E2C">
        <w:rPr>
          <w:rFonts w:hint="eastAsia"/>
          <w:kern w:val="0"/>
        </w:rPr>
        <w:t>的</w:t>
      </w:r>
      <w:r w:rsidRPr="00AD0E2C">
        <w:rPr>
          <w:kern w:val="0"/>
        </w:rPr>
        <w:t>测评方案。如果</w:t>
      </w:r>
      <w:r w:rsidRPr="00AD0E2C">
        <w:rPr>
          <w:rFonts w:hint="eastAsia"/>
          <w:kern w:val="0"/>
        </w:rPr>
        <w:t>缺少</w:t>
      </w:r>
      <w:r w:rsidRPr="00AD0E2C">
        <w:rPr>
          <w:kern w:val="0"/>
        </w:rPr>
        <w:t>相应的测评</w:t>
      </w:r>
      <w:r w:rsidRPr="00AD0E2C">
        <w:rPr>
          <w:rFonts w:hint="eastAsia"/>
          <w:kern w:val="0"/>
        </w:rPr>
        <w:t>标准</w:t>
      </w:r>
      <w:r w:rsidRPr="00AD0E2C">
        <w:rPr>
          <w:kern w:val="0"/>
        </w:rPr>
        <w:t>规</w:t>
      </w:r>
      <w:r w:rsidRPr="00AD0E2C">
        <w:rPr>
          <w:rFonts w:hint="eastAsia"/>
          <w:kern w:val="0"/>
        </w:rPr>
        <w:t>范文件</w:t>
      </w:r>
      <w:r w:rsidRPr="00AD0E2C">
        <w:rPr>
          <w:kern w:val="0"/>
        </w:rPr>
        <w:t>、</w:t>
      </w:r>
      <w:r w:rsidRPr="00AD0E2C">
        <w:rPr>
          <w:rFonts w:hint="eastAsia"/>
        </w:rPr>
        <w:t>规范引用文件的</w:t>
      </w:r>
      <w:r w:rsidRPr="00AD0E2C">
        <w:rPr>
          <w:kern w:val="0"/>
        </w:rPr>
        <w:t>，</w:t>
      </w:r>
      <w:r w:rsidRPr="00AD0E2C">
        <w:rPr>
          <w:rFonts w:hint="eastAsia"/>
          <w:kern w:val="0"/>
        </w:rPr>
        <w:t>测评服务商</w:t>
      </w:r>
      <w:r w:rsidRPr="00AD0E2C">
        <w:rPr>
          <w:kern w:val="0"/>
        </w:rPr>
        <w:t>需</w:t>
      </w:r>
      <w:r w:rsidRPr="00AD0E2C">
        <w:rPr>
          <w:rFonts w:hint="eastAsia"/>
          <w:kern w:val="0"/>
        </w:rPr>
        <w:t>结合</w:t>
      </w:r>
      <w:r w:rsidRPr="00AD0E2C">
        <w:rPr>
          <w:kern w:val="0"/>
        </w:rPr>
        <w:t>课题</w:t>
      </w:r>
      <w:r w:rsidRPr="00AD0E2C">
        <w:rPr>
          <w:rFonts w:eastAsiaTheme="minorEastAsia" w:hint="eastAsia"/>
          <w:kern w:val="0"/>
        </w:rPr>
        <w:t>项目考核指标测算方案</w:t>
      </w:r>
      <w:r w:rsidRPr="00AD0E2C">
        <w:rPr>
          <w:rFonts w:hint="eastAsia"/>
          <w:kern w:val="0"/>
        </w:rPr>
        <w:t>，制定</w:t>
      </w:r>
      <w:r w:rsidRPr="00AD0E2C">
        <w:rPr>
          <w:kern w:val="0"/>
        </w:rPr>
        <w:t>测评方案</w:t>
      </w:r>
      <w:r w:rsidRPr="00AD0E2C">
        <w:rPr>
          <w:rFonts w:hint="eastAsia"/>
          <w:kern w:val="0"/>
        </w:rPr>
        <w:t>。</w:t>
      </w:r>
      <w:r w:rsidRPr="00AD0E2C">
        <w:rPr>
          <w:kern w:val="0"/>
        </w:rPr>
        <w:t>测评方案</w:t>
      </w:r>
      <w:r w:rsidRPr="00AD0E2C">
        <w:rPr>
          <w:rFonts w:hint="eastAsia"/>
          <w:kern w:val="0"/>
        </w:rPr>
        <w:t>应明确</w:t>
      </w:r>
      <w:r w:rsidRPr="00AD0E2C">
        <w:rPr>
          <w:kern w:val="0"/>
        </w:rPr>
        <w:t>测评</w:t>
      </w:r>
      <w:r w:rsidRPr="00AD0E2C">
        <w:rPr>
          <w:rFonts w:hint="eastAsia"/>
          <w:kern w:val="0"/>
        </w:rPr>
        <w:t>地点</w:t>
      </w:r>
      <w:r w:rsidRPr="00AD0E2C">
        <w:rPr>
          <w:kern w:val="0"/>
        </w:rPr>
        <w:t>、</w:t>
      </w:r>
      <w:r w:rsidRPr="00AD0E2C">
        <w:rPr>
          <w:rFonts w:hint="eastAsia"/>
          <w:kern w:val="0"/>
        </w:rPr>
        <w:t>测评</w:t>
      </w:r>
      <w:r w:rsidRPr="00AD0E2C">
        <w:rPr>
          <w:kern w:val="0"/>
        </w:rPr>
        <w:t>条件及要求、测评方法</w:t>
      </w:r>
      <w:r w:rsidRPr="00AD0E2C">
        <w:rPr>
          <w:rFonts w:hint="eastAsia"/>
          <w:kern w:val="0"/>
        </w:rPr>
        <w:t>及流程、测试结果</w:t>
      </w:r>
      <w:r w:rsidRPr="00AD0E2C">
        <w:rPr>
          <w:kern w:val="0"/>
        </w:rPr>
        <w:t>提交方法</w:t>
      </w:r>
      <w:r w:rsidRPr="00AD0E2C">
        <w:rPr>
          <w:rFonts w:hint="eastAsia"/>
          <w:kern w:val="0"/>
        </w:rPr>
        <w:t>等内容</w:t>
      </w:r>
      <w:r w:rsidRPr="00AD0E2C">
        <w:rPr>
          <w:kern w:val="0"/>
        </w:rPr>
        <w:t>。</w:t>
      </w:r>
      <w:r w:rsidRPr="00AD0E2C">
        <w:rPr>
          <w:rFonts w:hint="eastAsia"/>
        </w:rPr>
        <w:t>若该指标测试方法有数据采样的需求，需要明确给出采样时间范围、频率、最终样本量、合理性等说明。</w:t>
      </w:r>
    </w:p>
    <w:p w:rsidR="00AD0E2C" w:rsidRDefault="00AD0E2C" w:rsidP="00AD0E2C">
      <w:pPr>
        <w:spacing w:afterLines="50" w:after="156" w:line="360" w:lineRule="auto"/>
        <w:ind w:firstLineChars="200" w:firstLine="480"/>
        <w:jc w:val="left"/>
        <w:rPr>
          <w:rFonts w:ascii="宋体" w:hAnsi="宋体"/>
          <w:kern w:val="0"/>
          <w:sz w:val="24"/>
          <w:szCs w:val="24"/>
        </w:rPr>
      </w:pPr>
      <w:r>
        <w:rPr>
          <w:rFonts w:ascii="宋体" w:hAnsi="宋体" w:hint="eastAsia"/>
          <w:kern w:val="0"/>
          <w:sz w:val="24"/>
          <w:szCs w:val="24"/>
        </w:rPr>
        <w:t>测评服务商制定的测评</w:t>
      </w:r>
      <w:r w:rsidRPr="00F5152E">
        <w:rPr>
          <w:rFonts w:ascii="宋体" w:hAnsi="宋体" w:hint="eastAsia"/>
          <w:kern w:val="0"/>
          <w:sz w:val="24"/>
          <w:szCs w:val="24"/>
        </w:rPr>
        <w:t>方案</w:t>
      </w:r>
      <w:r>
        <w:rPr>
          <w:rFonts w:ascii="宋体" w:hAnsi="宋体" w:hint="eastAsia"/>
          <w:kern w:val="0"/>
          <w:sz w:val="24"/>
          <w:szCs w:val="24"/>
        </w:rPr>
        <w:t>需通过</w:t>
      </w:r>
      <w:r w:rsidRPr="00F5152E">
        <w:rPr>
          <w:rFonts w:ascii="宋体" w:hAnsi="宋体"/>
          <w:kern w:val="0"/>
          <w:sz w:val="24"/>
          <w:szCs w:val="24"/>
        </w:rPr>
        <w:t>首都机场组织</w:t>
      </w:r>
      <w:r>
        <w:rPr>
          <w:rFonts w:ascii="宋体" w:hAnsi="宋体" w:hint="eastAsia"/>
          <w:kern w:val="0"/>
          <w:sz w:val="24"/>
          <w:szCs w:val="24"/>
        </w:rPr>
        <w:t>的专家</w:t>
      </w:r>
      <w:r>
        <w:rPr>
          <w:rFonts w:ascii="宋体" w:hAnsi="宋体"/>
          <w:kern w:val="0"/>
          <w:sz w:val="24"/>
          <w:szCs w:val="24"/>
        </w:rPr>
        <w:t>评审</w:t>
      </w:r>
      <w:r w:rsidRPr="00F5152E">
        <w:rPr>
          <w:rFonts w:ascii="宋体" w:hAnsi="宋体"/>
          <w:kern w:val="0"/>
          <w:sz w:val="24"/>
          <w:szCs w:val="24"/>
        </w:rPr>
        <w:t>论证后，</w:t>
      </w:r>
      <w:r w:rsidRPr="00F5152E">
        <w:rPr>
          <w:rFonts w:ascii="宋体" w:hAnsi="宋体" w:hint="eastAsia"/>
          <w:kern w:val="0"/>
          <w:sz w:val="24"/>
          <w:szCs w:val="24"/>
        </w:rPr>
        <w:t>再</w:t>
      </w:r>
      <w:r w:rsidRPr="00F5152E">
        <w:rPr>
          <w:rFonts w:ascii="宋体" w:hAnsi="宋体"/>
          <w:kern w:val="0"/>
          <w:sz w:val="24"/>
          <w:szCs w:val="24"/>
        </w:rPr>
        <w:t>继续委托</w:t>
      </w:r>
      <w:r w:rsidRPr="00F5152E">
        <w:rPr>
          <w:rFonts w:ascii="宋体" w:hAnsi="宋体" w:hint="eastAsia"/>
          <w:kern w:val="0"/>
          <w:sz w:val="24"/>
          <w:szCs w:val="24"/>
        </w:rPr>
        <w:t>测评服务商根据</w:t>
      </w:r>
      <w:r>
        <w:rPr>
          <w:rFonts w:ascii="宋体" w:hAnsi="宋体"/>
          <w:kern w:val="0"/>
          <w:sz w:val="24"/>
          <w:szCs w:val="24"/>
        </w:rPr>
        <w:t>测评</w:t>
      </w:r>
      <w:r w:rsidRPr="00F5152E">
        <w:rPr>
          <w:rFonts w:ascii="宋体" w:hAnsi="宋体"/>
          <w:kern w:val="0"/>
          <w:sz w:val="24"/>
          <w:szCs w:val="24"/>
        </w:rPr>
        <w:t>方案开展</w:t>
      </w:r>
      <w:r>
        <w:rPr>
          <w:rFonts w:ascii="宋体" w:hAnsi="宋体"/>
          <w:kern w:val="0"/>
          <w:sz w:val="24"/>
          <w:szCs w:val="24"/>
        </w:rPr>
        <w:t>测评</w:t>
      </w:r>
      <w:r w:rsidRPr="00F5152E">
        <w:rPr>
          <w:rFonts w:ascii="宋体" w:hAnsi="宋体"/>
          <w:kern w:val="0"/>
          <w:sz w:val="24"/>
          <w:szCs w:val="24"/>
        </w:rPr>
        <w:t>，</w:t>
      </w:r>
      <w:r w:rsidRPr="00F5152E">
        <w:rPr>
          <w:rFonts w:ascii="宋体" w:hAnsi="宋体" w:hint="eastAsia"/>
          <w:kern w:val="0"/>
          <w:sz w:val="24"/>
          <w:szCs w:val="24"/>
        </w:rPr>
        <w:t>最终要求测评服务商</w:t>
      </w:r>
      <w:r w:rsidRPr="00F5152E">
        <w:rPr>
          <w:rFonts w:ascii="宋体" w:hAnsi="宋体"/>
          <w:kern w:val="0"/>
          <w:sz w:val="24"/>
          <w:szCs w:val="24"/>
        </w:rPr>
        <w:t>针对每一项考核指标出具</w:t>
      </w:r>
      <w:r w:rsidRPr="00F5152E">
        <w:rPr>
          <w:rFonts w:ascii="宋体" w:hAnsi="宋体" w:hint="eastAsia"/>
          <w:kern w:val="0"/>
          <w:sz w:val="24"/>
          <w:szCs w:val="24"/>
        </w:rPr>
        <w:t>1份独立</w:t>
      </w:r>
      <w:r w:rsidRPr="00F5152E">
        <w:rPr>
          <w:rFonts w:ascii="宋体" w:hAnsi="宋体"/>
          <w:kern w:val="0"/>
          <w:sz w:val="24"/>
          <w:szCs w:val="24"/>
        </w:rPr>
        <w:t>的</w:t>
      </w:r>
      <w:r w:rsidRPr="00F5152E">
        <w:rPr>
          <w:rFonts w:ascii="宋体" w:hAnsi="宋体" w:hint="eastAsia"/>
          <w:kern w:val="0"/>
          <w:sz w:val="24"/>
          <w:szCs w:val="24"/>
        </w:rPr>
        <w:t>、覆盖</w:t>
      </w:r>
      <w:r>
        <w:rPr>
          <w:rFonts w:ascii="宋体" w:hAnsi="宋体" w:hint="eastAsia"/>
          <w:kern w:val="0"/>
          <w:sz w:val="24"/>
          <w:szCs w:val="24"/>
        </w:rPr>
        <w:t>该</w:t>
      </w:r>
      <w:r>
        <w:rPr>
          <w:rFonts w:ascii="宋体" w:hAnsi="宋体"/>
          <w:kern w:val="0"/>
          <w:sz w:val="24"/>
          <w:szCs w:val="24"/>
        </w:rPr>
        <w:t>项</w:t>
      </w:r>
      <w:r w:rsidRPr="00F5152E">
        <w:rPr>
          <w:rFonts w:ascii="宋体" w:hAnsi="宋体" w:hint="eastAsia"/>
          <w:kern w:val="0"/>
          <w:sz w:val="24"/>
          <w:szCs w:val="24"/>
        </w:rPr>
        <w:t>考核</w:t>
      </w:r>
      <w:r w:rsidRPr="00F5152E">
        <w:rPr>
          <w:rFonts w:ascii="宋体" w:hAnsi="宋体"/>
          <w:kern w:val="0"/>
          <w:sz w:val="24"/>
          <w:szCs w:val="24"/>
        </w:rPr>
        <w:t>指标</w:t>
      </w:r>
      <w:r w:rsidRPr="00F5152E">
        <w:rPr>
          <w:rFonts w:ascii="宋体" w:hAnsi="宋体" w:hint="eastAsia"/>
          <w:kern w:val="0"/>
          <w:sz w:val="24"/>
          <w:szCs w:val="24"/>
        </w:rPr>
        <w:t>的</w:t>
      </w:r>
      <w:r w:rsidRPr="00F5152E">
        <w:rPr>
          <w:rFonts w:ascii="宋体" w:hAnsi="宋体"/>
          <w:kern w:val="0"/>
          <w:sz w:val="24"/>
          <w:szCs w:val="24"/>
        </w:rPr>
        <w:t>、</w:t>
      </w:r>
      <w:r w:rsidRPr="00F5152E">
        <w:rPr>
          <w:rFonts w:ascii="宋体" w:hAnsi="宋体" w:hint="eastAsia"/>
          <w:kern w:val="0"/>
          <w:sz w:val="24"/>
          <w:szCs w:val="24"/>
        </w:rPr>
        <w:t>具有法律效力</w:t>
      </w:r>
      <w:r w:rsidRPr="00F5152E">
        <w:rPr>
          <w:rFonts w:ascii="宋体" w:hAnsi="宋体"/>
          <w:kern w:val="0"/>
          <w:sz w:val="24"/>
          <w:szCs w:val="24"/>
        </w:rPr>
        <w:t>的测评报告</w:t>
      </w:r>
      <w:r w:rsidRPr="00F5152E">
        <w:rPr>
          <w:rFonts w:ascii="宋体" w:hAnsi="宋体" w:hint="eastAsia"/>
          <w:kern w:val="0"/>
          <w:sz w:val="24"/>
          <w:szCs w:val="24"/>
        </w:rPr>
        <w:t>。</w:t>
      </w:r>
    </w:p>
    <w:p w:rsidR="00AD0E2C" w:rsidRDefault="00AD0E2C" w:rsidP="00AD0E2C">
      <w:pPr>
        <w:spacing w:afterLines="50" w:after="156" w:line="360" w:lineRule="auto"/>
        <w:ind w:firstLine="480"/>
        <w:jc w:val="left"/>
        <w:rPr>
          <w:rFonts w:ascii="宋体" w:hAnsi="宋体"/>
          <w:kern w:val="0"/>
          <w:sz w:val="24"/>
          <w:szCs w:val="24"/>
        </w:rPr>
      </w:pP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20" w:name="_Toc282075356"/>
      <w:bookmarkStart w:id="21" w:name="_Toc282075474"/>
      <w:bookmarkStart w:id="22" w:name="_Toc282179741"/>
      <w:bookmarkStart w:id="23" w:name="_Toc282075221"/>
      <w:bookmarkStart w:id="24" w:name="_Toc376158975"/>
      <w:bookmarkStart w:id="25" w:name="_Toc282414050"/>
      <w:r>
        <w:rPr>
          <w:rFonts w:hint="eastAsia"/>
        </w:rPr>
        <w:t>4.3</w:t>
      </w:r>
      <w:bookmarkStart w:id="26" w:name="_Toc282179742"/>
      <w:bookmarkStart w:id="27" w:name="_Toc282414051"/>
      <w:bookmarkStart w:id="28" w:name="_Toc282075222"/>
      <w:bookmarkStart w:id="29" w:name="_Toc282075357"/>
      <w:bookmarkStart w:id="30" w:name="_Toc282075475"/>
      <w:bookmarkStart w:id="31" w:name="_Toc376158976"/>
      <w:bookmarkEnd w:id="20"/>
      <w:bookmarkEnd w:id="21"/>
      <w:bookmarkEnd w:id="22"/>
      <w:bookmarkEnd w:id="23"/>
      <w:bookmarkEnd w:id="24"/>
      <w:bookmarkEnd w:id="25"/>
      <w:r>
        <w:rPr>
          <w:rFonts w:hint="eastAsia"/>
        </w:rPr>
        <w:t>测评计划</w:t>
      </w:r>
      <w:bookmarkEnd w:id="26"/>
      <w:bookmarkEnd w:id="27"/>
      <w:bookmarkEnd w:id="28"/>
      <w:bookmarkEnd w:id="29"/>
      <w:bookmarkEnd w:id="30"/>
      <w:bookmarkEnd w:id="31"/>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需针对本课题制定测评计划。测评计划中需规定被测评的对象、被测评的特性、应完成的测评任务、人员职责及风险等。输出测评方案，确定要完成的测评活动，评估完成活动所需要的时间和资源，设计测评组织和岗位职权，进行活动安排和资源分配，安排跟踪和控制测评过程的活动。在课题“空</w:t>
      </w:r>
      <w:r>
        <w:rPr>
          <w:rFonts w:ascii="宋体" w:hAnsi="宋体" w:hint="eastAsia"/>
          <w:kern w:val="0"/>
          <w:sz w:val="24"/>
          <w:szCs w:val="24"/>
        </w:rPr>
        <w:lastRenderedPageBreak/>
        <w:t>港综合交通智能服务技术研究”最终验收前，如果测评结果未达到国家科技部对课题设定的</w:t>
      </w:r>
      <w:r>
        <w:rPr>
          <w:rFonts w:ascii="宋体" w:hAnsi="宋体"/>
          <w:kern w:val="0"/>
          <w:sz w:val="24"/>
          <w:szCs w:val="24"/>
        </w:rPr>
        <w:t>完成时指标值/状态，</w:t>
      </w:r>
      <w:r>
        <w:rPr>
          <w:rFonts w:ascii="宋体" w:hAnsi="宋体" w:hint="eastAsia"/>
          <w:kern w:val="0"/>
          <w:sz w:val="24"/>
          <w:szCs w:val="24"/>
        </w:rPr>
        <w:t>继而发生变更，服务商应无条件协助首都机场完成新版本的测评。</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32" w:name="_Toc282075359"/>
      <w:bookmarkStart w:id="33" w:name="_Toc282179744"/>
      <w:bookmarkStart w:id="34" w:name="_Toc282414053"/>
      <w:bookmarkStart w:id="35" w:name="_Toc282075224"/>
      <w:bookmarkStart w:id="36" w:name="_Toc376158978"/>
      <w:bookmarkStart w:id="37" w:name="_Toc282075477"/>
      <w:r>
        <w:rPr>
          <w:rFonts w:hint="eastAsia"/>
        </w:rPr>
        <w:t>4.4</w:t>
      </w:r>
      <w:r>
        <w:rPr>
          <w:rFonts w:hint="eastAsia"/>
        </w:rPr>
        <w:t>测评实施及评估</w:t>
      </w:r>
      <w:bookmarkEnd w:id="32"/>
      <w:bookmarkEnd w:id="33"/>
      <w:bookmarkEnd w:id="34"/>
      <w:bookmarkEnd w:id="35"/>
      <w:bookmarkEnd w:id="36"/>
      <w:bookmarkEnd w:id="37"/>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服务商测评实施过程中需记录测评日志，进行问题的记录、跟踪和管理，及时进行回归测评，测评后对测评过程进行分析评估，对各指标是否达到要求进行分析评估并提出改进意见，最终提交测评报告。</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38" w:name="_Toc282075225"/>
      <w:bookmarkStart w:id="39" w:name="_Toc282075478"/>
      <w:bookmarkStart w:id="40" w:name="_Toc282414054"/>
      <w:bookmarkStart w:id="41" w:name="_Toc376158979"/>
      <w:bookmarkStart w:id="42" w:name="_Toc282179745"/>
      <w:bookmarkStart w:id="43" w:name="_Toc282075360"/>
      <w:r>
        <w:rPr>
          <w:rFonts w:hint="eastAsia"/>
        </w:rPr>
        <w:t>4.5</w:t>
      </w:r>
      <w:r>
        <w:rPr>
          <w:rFonts w:hint="eastAsia"/>
        </w:rPr>
        <w:t>测评配置管理</w:t>
      </w:r>
      <w:bookmarkEnd w:id="38"/>
      <w:bookmarkEnd w:id="39"/>
      <w:bookmarkEnd w:id="40"/>
      <w:bookmarkEnd w:id="41"/>
      <w:bookmarkEnd w:id="42"/>
      <w:bookmarkEnd w:id="43"/>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测评配置管理作用于测评的各个阶段。要求服务商运用专用测评管理工具进行配置管理，包括测评计划、测评方案（用例）、测评工具及环境、测评结果、测评日志等。</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44" w:name="_Toc282075226"/>
      <w:bookmarkStart w:id="45" w:name="_Toc282179746"/>
      <w:bookmarkStart w:id="46" w:name="_Toc282414055"/>
      <w:bookmarkStart w:id="47" w:name="_Toc376158980"/>
      <w:bookmarkStart w:id="48" w:name="_Toc282075361"/>
      <w:bookmarkStart w:id="49" w:name="_Toc282075479"/>
      <w:r>
        <w:rPr>
          <w:rFonts w:hint="eastAsia"/>
        </w:rPr>
        <w:t>4.6</w:t>
      </w:r>
      <w:r>
        <w:rPr>
          <w:rFonts w:hint="eastAsia"/>
        </w:rPr>
        <w:t>测评资源管理</w:t>
      </w:r>
      <w:bookmarkEnd w:id="44"/>
      <w:bookmarkEnd w:id="45"/>
      <w:bookmarkEnd w:id="46"/>
      <w:bookmarkEnd w:id="47"/>
      <w:bookmarkEnd w:id="48"/>
      <w:bookmarkEnd w:id="49"/>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服务商应做好资源管理，包括对测评人力资源和测评工作场所，以及相关测评设施、测评工具和技术支持的管理。</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50" w:name="_Toc282075229"/>
      <w:bookmarkStart w:id="51" w:name="_Toc282414058"/>
      <w:bookmarkStart w:id="52" w:name="_Toc282075364"/>
      <w:bookmarkStart w:id="53" w:name="_Toc376158982"/>
      <w:bookmarkStart w:id="54" w:name="_Toc282179749"/>
      <w:bookmarkStart w:id="55" w:name="_Toc282075482"/>
      <w:r>
        <w:rPr>
          <w:rFonts w:hint="eastAsia"/>
        </w:rPr>
        <w:t>4.7</w:t>
      </w:r>
      <w:r>
        <w:rPr>
          <w:rFonts w:hint="eastAsia"/>
        </w:rPr>
        <w:t>测评报告</w:t>
      </w:r>
      <w:bookmarkEnd w:id="50"/>
      <w:bookmarkEnd w:id="51"/>
      <w:bookmarkEnd w:id="52"/>
      <w:bookmarkEnd w:id="53"/>
      <w:bookmarkEnd w:id="54"/>
      <w:bookmarkEnd w:id="55"/>
    </w:p>
    <w:p w:rsidR="00AD0E2C" w:rsidRDefault="00AD0E2C" w:rsidP="00AD0E2C">
      <w:pPr>
        <w:spacing w:afterLines="50" w:after="156" w:line="360" w:lineRule="auto"/>
        <w:ind w:firstLineChars="200" w:firstLine="480"/>
        <w:jc w:val="left"/>
        <w:rPr>
          <w:rFonts w:ascii="宋体" w:hAnsi="宋体"/>
          <w:kern w:val="0"/>
          <w:sz w:val="24"/>
          <w:szCs w:val="24"/>
        </w:rPr>
      </w:pPr>
      <w:r>
        <w:rPr>
          <w:rFonts w:ascii="宋体" w:hAnsi="宋体" w:hint="eastAsia"/>
          <w:kern w:val="0"/>
          <w:sz w:val="24"/>
          <w:szCs w:val="24"/>
        </w:rPr>
        <w:t>根据</w:t>
      </w:r>
      <w:r w:rsidRPr="00F5152E">
        <w:rPr>
          <w:rFonts w:ascii="宋体" w:hAnsi="宋体" w:hint="eastAsia"/>
          <w:kern w:val="0"/>
          <w:sz w:val="24"/>
          <w:szCs w:val="24"/>
        </w:rPr>
        <w:t>最终</w:t>
      </w:r>
      <w:r>
        <w:rPr>
          <w:rFonts w:ascii="宋体" w:hAnsi="宋体" w:hint="eastAsia"/>
          <w:kern w:val="0"/>
          <w:sz w:val="24"/>
          <w:szCs w:val="24"/>
        </w:rPr>
        <w:t>确定的</w:t>
      </w:r>
      <w:r>
        <w:rPr>
          <w:rFonts w:ascii="宋体" w:hAnsi="宋体"/>
          <w:kern w:val="0"/>
          <w:sz w:val="24"/>
          <w:szCs w:val="24"/>
        </w:rPr>
        <w:t>考核指标</w:t>
      </w:r>
      <w:r>
        <w:rPr>
          <w:rFonts w:ascii="宋体" w:hAnsi="宋体" w:hint="eastAsia"/>
          <w:kern w:val="0"/>
          <w:sz w:val="24"/>
          <w:szCs w:val="24"/>
        </w:rPr>
        <w:t>范围</w:t>
      </w:r>
      <w:r>
        <w:rPr>
          <w:rFonts w:ascii="宋体" w:hAnsi="宋体"/>
          <w:kern w:val="0"/>
          <w:sz w:val="24"/>
          <w:szCs w:val="24"/>
        </w:rPr>
        <w:t>，</w:t>
      </w:r>
      <w:r w:rsidRPr="00F5152E">
        <w:rPr>
          <w:rFonts w:ascii="宋体" w:hAnsi="宋体" w:hint="eastAsia"/>
          <w:kern w:val="0"/>
          <w:sz w:val="24"/>
          <w:szCs w:val="24"/>
        </w:rPr>
        <w:t>要求测评服务商</w:t>
      </w:r>
      <w:r w:rsidRPr="00F5152E">
        <w:rPr>
          <w:rFonts w:ascii="宋体" w:hAnsi="宋体"/>
          <w:kern w:val="0"/>
          <w:sz w:val="24"/>
          <w:szCs w:val="24"/>
        </w:rPr>
        <w:t>针对每一项考核指标出具</w:t>
      </w:r>
      <w:r w:rsidRPr="00F5152E">
        <w:rPr>
          <w:rFonts w:ascii="宋体" w:hAnsi="宋体" w:hint="eastAsia"/>
          <w:kern w:val="0"/>
          <w:sz w:val="24"/>
          <w:szCs w:val="24"/>
        </w:rPr>
        <w:t>1份独立</w:t>
      </w:r>
      <w:r w:rsidRPr="00F5152E">
        <w:rPr>
          <w:rFonts w:ascii="宋体" w:hAnsi="宋体"/>
          <w:kern w:val="0"/>
          <w:sz w:val="24"/>
          <w:szCs w:val="24"/>
        </w:rPr>
        <w:t>的</w:t>
      </w:r>
      <w:r w:rsidRPr="00F5152E">
        <w:rPr>
          <w:rFonts w:ascii="宋体" w:hAnsi="宋体" w:hint="eastAsia"/>
          <w:kern w:val="0"/>
          <w:sz w:val="24"/>
          <w:szCs w:val="24"/>
        </w:rPr>
        <w:t>、覆盖</w:t>
      </w:r>
      <w:r>
        <w:rPr>
          <w:rFonts w:ascii="宋体" w:hAnsi="宋体" w:hint="eastAsia"/>
          <w:kern w:val="0"/>
          <w:sz w:val="24"/>
          <w:szCs w:val="24"/>
        </w:rPr>
        <w:t>该</w:t>
      </w:r>
      <w:r>
        <w:rPr>
          <w:rFonts w:ascii="宋体" w:hAnsi="宋体"/>
          <w:kern w:val="0"/>
          <w:sz w:val="24"/>
          <w:szCs w:val="24"/>
        </w:rPr>
        <w:t>项</w:t>
      </w:r>
      <w:r w:rsidRPr="00F5152E">
        <w:rPr>
          <w:rFonts w:ascii="宋体" w:hAnsi="宋体" w:hint="eastAsia"/>
          <w:kern w:val="0"/>
          <w:sz w:val="24"/>
          <w:szCs w:val="24"/>
        </w:rPr>
        <w:t>考核</w:t>
      </w:r>
      <w:r w:rsidRPr="00F5152E">
        <w:rPr>
          <w:rFonts w:ascii="宋体" w:hAnsi="宋体"/>
          <w:kern w:val="0"/>
          <w:sz w:val="24"/>
          <w:szCs w:val="24"/>
        </w:rPr>
        <w:t>指标</w:t>
      </w:r>
      <w:r w:rsidRPr="00F5152E">
        <w:rPr>
          <w:rFonts w:ascii="宋体" w:hAnsi="宋体" w:hint="eastAsia"/>
          <w:kern w:val="0"/>
          <w:sz w:val="24"/>
          <w:szCs w:val="24"/>
        </w:rPr>
        <w:t>的</w:t>
      </w:r>
      <w:r w:rsidRPr="00F5152E">
        <w:rPr>
          <w:rFonts w:ascii="宋体" w:hAnsi="宋体"/>
          <w:kern w:val="0"/>
          <w:sz w:val="24"/>
          <w:szCs w:val="24"/>
        </w:rPr>
        <w:t>、</w:t>
      </w:r>
      <w:r w:rsidRPr="00F5152E">
        <w:rPr>
          <w:rFonts w:ascii="宋体" w:hAnsi="宋体" w:hint="eastAsia"/>
          <w:kern w:val="0"/>
          <w:sz w:val="24"/>
          <w:szCs w:val="24"/>
        </w:rPr>
        <w:t>具有法律效力</w:t>
      </w:r>
      <w:r w:rsidRPr="00F5152E">
        <w:rPr>
          <w:rFonts w:ascii="宋体" w:hAnsi="宋体"/>
          <w:kern w:val="0"/>
          <w:sz w:val="24"/>
          <w:szCs w:val="24"/>
        </w:rPr>
        <w:t>的测评报告</w:t>
      </w:r>
      <w:r w:rsidRPr="00F5152E">
        <w:rPr>
          <w:rFonts w:ascii="宋体" w:hAnsi="宋体" w:hint="eastAsia"/>
          <w:kern w:val="0"/>
          <w:sz w:val="24"/>
          <w:szCs w:val="24"/>
        </w:rPr>
        <w:t>。</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56" w:name="_Toc282075483"/>
      <w:bookmarkStart w:id="57" w:name="_Toc282075230"/>
      <w:bookmarkStart w:id="58" w:name="_Toc282414059"/>
      <w:bookmarkStart w:id="59" w:name="_Toc376158983"/>
      <w:bookmarkStart w:id="60" w:name="_Toc282075365"/>
      <w:bookmarkStart w:id="61" w:name="_Toc282179750"/>
      <w:r>
        <w:rPr>
          <w:rFonts w:hint="eastAsia"/>
        </w:rPr>
        <w:t>4.8</w:t>
      </w:r>
      <w:r>
        <w:rPr>
          <w:rFonts w:hint="eastAsia"/>
        </w:rPr>
        <w:t>测评工具</w:t>
      </w:r>
      <w:bookmarkEnd w:id="56"/>
      <w:bookmarkEnd w:id="57"/>
      <w:bookmarkEnd w:id="58"/>
      <w:bookmarkEnd w:id="59"/>
      <w:bookmarkEnd w:id="60"/>
      <w:bookmarkEnd w:id="61"/>
    </w:p>
    <w:p w:rsidR="00AD0E2C" w:rsidRDefault="00AD0E2C" w:rsidP="00AD0E2C">
      <w:pPr>
        <w:spacing w:line="360" w:lineRule="auto"/>
        <w:ind w:firstLineChars="200" w:firstLine="480"/>
        <w:jc w:val="left"/>
        <w:rPr>
          <w:rFonts w:ascii="宋体" w:hAnsi="宋体"/>
          <w:kern w:val="0"/>
          <w:sz w:val="24"/>
          <w:szCs w:val="24"/>
        </w:rPr>
      </w:pPr>
      <w:r>
        <w:rPr>
          <w:rFonts w:ascii="宋体" w:hAnsi="宋体" w:hint="eastAsia"/>
          <w:kern w:val="0"/>
          <w:sz w:val="24"/>
          <w:szCs w:val="24"/>
        </w:rPr>
        <w:t>服务商必须为本项目提供测评应用软件工具及管理工具，以提高软件测评的自动水平。同时必要时根据本项目的测评需求和特点，设计开发相应的软件测评支持工具。</w:t>
      </w:r>
    </w:p>
    <w:p w:rsidR="00AD0E2C" w:rsidRDefault="00AD0E2C" w:rsidP="00AD0E2C">
      <w:pPr>
        <w:pStyle w:val="2"/>
        <w:numPr>
          <w:ilvl w:val="1"/>
          <w:numId w:val="0"/>
        </w:numPr>
        <w:tabs>
          <w:tab w:val="left" w:pos="576"/>
        </w:tabs>
        <w:autoSpaceDE/>
        <w:autoSpaceDN/>
        <w:adjustRightInd/>
        <w:spacing w:before="260" w:after="260" w:line="416" w:lineRule="auto"/>
        <w:ind w:left="576" w:hanging="576"/>
        <w:jc w:val="both"/>
      </w:pPr>
      <w:bookmarkStart w:id="62" w:name="_Toc282414060"/>
      <w:bookmarkStart w:id="63" w:name="_Toc376158984"/>
      <w:r>
        <w:rPr>
          <w:rFonts w:hint="eastAsia"/>
        </w:rPr>
        <w:lastRenderedPageBreak/>
        <w:t>4.9</w:t>
      </w:r>
      <w:r>
        <w:rPr>
          <w:rFonts w:hint="eastAsia"/>
        </w:rPr>
        <w:t>测评环境</w:t>
      </w:r>
      <w:bookmarkEnd w:id="62"/>
      <w:bookmarkEnd w:id="63"/>
    </w:p>
    <w:p w:rsidR="00AD0E2C" w:rsidRDefault="00AD0E2C" w:rsidP="00AD0E2C">
      <w:pPr>
        <w:spacing w:line="360" w:lineRule="auto"/>
        <w:ind w:firstLineChars="200" w:firstLine="480"/>
        <w:jc w:val="left"/>
        <w:rPr>
          <w:rFonts w:ascii="宋体" w:hAnsi="宋体"/>
          <w:sz w:val="32"/>
        </w:rPr>
      </w:pPr>
      <w:r>
        <w:rPr>
          <w:rFonts w:ascii="宋体" w:hAnsi="宋体" w:hint="eastAsia"/>
          <w:kern w:val="0"/>
          <w:sz w:val="24"/>
          <w:szCs w:val="21"/>
        </w:rPr>
        <w:t>北京首都国际机场股份有限公司为测评提供工作所需的测评环境，服务商可使用北京首都国际机场股份有限公司指定的测评环境，但服务商需要与其他单位共同使用上述环境。服务商应合理的提出使用测评环境的时间要求并接受北京首都国际机场股份有限公司协调，测评所需专用软件由服务商提供。服务商根据本项目实际情况向北京首都国际机场股份有限公司提出测评环境的合理议。</w:t>
      </w:r>
    </w:p>
    <w:p w:rsidR="00AD0E2C" w:rsidRDefault="00AD0E2C" w:rsidP="00AD0E2C">
      <w:pPr>
        <w:pStyle w:val="1"/>
        <w:keepLines w:val="0"/>
        <w:pageBreakBefore/>
        <w:tabs>
          <w:tab w:val="left" w:pos="432"/>
        </w:tabs>
        <w:spacing w:before="360" w:after="360" w:line="360" w:lineRule="auto"/>
        <w:jc w:val="left"/>
        <w:rPr>
          <w:rFonts w:ascii="Arial" w:eastAsia="黑体" w:hAnsi="Arial" w:cs="Times New Roman"/>
          <w:bCs w:val="0"/>
          <w:kern w:val="0"/>
          <w:sz w:val="30"/>
          <w:szCs w:val="20"/>
        </w:rPr>
      </w:pPr>
      <w:bookmarkStart w:id="64" w:name="_Toc376158985"/>
      <w:r>
        <w:rPr>
          <w:rFonts w:ascii="Arial" w:eastAsia="黑体" w:hAnsi="Arial" w:cs="Times New Roman" w:hint="eastAsia"/>
          <w:bCs w:val="0"/>
          <w:kern w:val="0"/>
          <w:sz w:val="30"/>
          <w:szCs w:val="20"/>
        </w:rPr>
        <w:lastRenderedPageBreak/>
        <w:t xml:space="preserve">5. </w:t>
      </w:r>
      <w:r>
        <w:rPr>
          <w:rFonts w:ascii="Arial" w:eastAsia="黑体" w:hAnsi="Arial" w:cs="Times New Roman" w:hint="eastAsia"/>
          <w:bCs w:val="0"/>
          <w:kern w:val="0"/>
          <w:sz w:val="30"/>
          <w:szCs w:val="20"/>
        </w:rPr>
        <w:t>工期说明</w:t>
      </w:r>
      <w:bookmarkEnd w:id="64"/>
    </w:p>
    <w:p w:rsidR="00AD0E2C" w:rsidRDefault="00AD0E2C"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针对此项目，如果首都机场和开发方等其他第三方工作均能够及时配合情况下，服务商承诺测评团队全程驻场，并在指定时间内完成工作。根据项目时间要求，要求最终符合考核指标的测评报告需要在20</w:t>
      </w:r>
      <w:r>
        <w:rPr>
          <w:rFonts w:ascii="宋体" w:hAnsi="宋体"/>
          <w:kern w:val="0"/>
          <w:sz w:val="24"/>
          <w:szCs w:val="21"/>
        </w:rPr>
        <w:t>22</w:t>
      </w:r>
      <w:r>
        <w:rPr>
          <w:rFonts w:ascii="宋体" w:hAnsi="宋体" w:hint="eastAsia"/>
          <w:kern w:val="0"/>
          <w:sz w:val="24"/>
          <w:szCs w:val="21"/>
        </w:rPr>
        <w:t>年</w:t>
      </w:r>
      <w:r>
        <w:rPr>
          <w:rFonts w:ascii="宋体" w:hAnsi="宋体"/>
          <w:kern w:val="0"/>
          <w:sz w:val="24"/>
          <w:szCs w:val="21"/>
        </w:rPr>
        <w:t>12</w:t>
      </w:r>
      <w:r>
        <w:rPr>
          <w:rFonts w:ascii="宋体" w:hAnsi="宋体" w:hint="eastAsia"/>
          <w:kern w:val="0"/>
          <w:sz w:val="24"/>
          <w:szCs w:val="21"/>
        </w:rPr>
        <w:t>月底前完成。其它事项期限自合同签订之日起至合同全部义务完成为止。</w:t>
      </w:r>
    </w:p>
    <w:p w:rsidR="00AD0E2C" w:rsidRDefault="00AD0E2C" w:rsidP="00AD0E2C">
      <w:pPr>
        <w:pStyle w:val="1"/>
        <w:keepLines w:val="0"/>
        <w:pageBreakBefore/>
        <w:tabs>
          <w:tab w:val="left" w:pos="432"/>
        </w:tabs>
        <w:spacing w:before="360" w:after="360" w:line="360" w:lineRule="auto"/>
        <w:jc w:val="left"/>
        <w:rPr>
          <w:rFonts w:ascii="Arial" w:eastAsia="黑体" w:hAnsi="Arial" w:cs="Times New Roman"/>
          <w:bCs w:val="0"/>
          <w:kern w:val="0"/>
          <w:sz w:val="30"/>
          <w:szCs w:val="20"/>
        </w:rPr>
      </w:pPr>
      <w:r>
        <w:rPr>
          <w:rFonts w:ascii="Arial" w:eastAsia="黑体" w:hAnsi="Arial" w:cs="Times New Roman" w:hint="eastAsia"/>
          <w:bCs w:val="0"/>
          <w:kern w:val="0"/>
          <w:sz w:val="30"/>
          <w:szCs w:val="20"/>
        </w:rPr>
        <w:lastRenderedPageBreak/>
        <w:t xml:space="preserve">6. </w:t>
      </w:r>
      <w:r>
        <w:rPr>
          <w:rFonts w:ascii="Arial" w:eastAsia="黑体" w:hAnsi="Arial" w:cs="Times New Roman" w:hint="eastAsia"/>
          <w:bCs w:val="0"/>
          <w:kern w:val="0"/>
          <w:sz w:val="30"/>
          <w:szCs w:val="20"/>
        </w:rPr>
        <w:t>服务考核</w:t>
      </w:r>
    </w:p>
    <w:p w:rsidR="00AD0E2C" w:rsidRDefault="00AD0E2C" w:rsidP="00AD0E2C">
      <w:pPr>
        <w:pStyle w:val="2"/>
        <w:numPr>
          <w:ilvl w:val="1"/>
          <w:numId w:val="0"/>
        </w:numPr>
        <w:tabs>
          <w:tab w:val="left" w:pos="576"/>
        </w:tabs>
        <w:autoSpaceDE/>
        <w:autoSpaceDN/>
        <w:adjustRightInd/>
        <w:spacing w:before="260" w:after="260" w:line="415" w:lineRule="auto"/>
        <w:ind w:left="576" w:hanging="576"/>
        <w:jc w:val="both"/>
      </w:pPr>
      <w:r>
        <w:rPr>
          <w:rFonts w:hint="eastAsia"/>
        </w:rPr>
        <w:t>6.1</w:t>
      </w:r>
      <w:r>
        <w:rPr>
          <w:rFonts w:hint="eastAsia"/>
        </w:rPr>
        <w:t>服务考核制度概述</w:t>
      </w:r>
    </w:p>
    <w:p w:rsidR="00AD0E2C" w:rsidRDefault="00AD0E2C"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首都机场对服务商的工作情况，服务人员的用户满意度在提交</w:t>
      </w:r>
      <w:r>
        <w:rPr>
          <w:rFonts w:ascii="宋体" w:hAnsi="宋体"/>
          <w:kern w:val="0"/>
          <w:sz w:val="24"/>
          <w:szCs w:val="21"/>
        </w:rPr>
        <w:t>测评报告后进行</w:t>
      </w:r>
      <w:r>
        <w:rPr>
          <w:rFonts w:ascii="宋体" w:hAnsi="宋体" w:hint="eastAsia"/>
          <w:kern w:val="0"/>
          <w:sz w:val="24"/>
          <w:szCs w:val="21"/>
        </w:rPr>
        <w:t>考核。其中，服务商是否能为首都机场所提供的服务制定持续改进方案也是考核标准之一。考核采用计分考核制度。</w:t>
      </w:r>
    </w:p>
    <w:p w:rsidR="00AD0E2C" w:rsidRDefault="00AD0E2C" w:rsidP="00AD0E2C">
      <w:pPr>
        <w:pStyle w:val="2"/>
        <w:numPr>
          <w:ilvl w:val="1"/>
          <w:numId w:val="0"/>
        </w:numPr>
        <w:tabs>
          <w:tab w:val="left" w:pos="576"/>
        </w:tabs>
        <w:autoSpaceDE/>
        <w:autoSpaceDN/>
        <w:adjustRightInd/>
        <w:spacing w:before="260" w:after="260" w:line="415" w:lineRule="auto"/>
        <w:ind w:left="576" w:hanging="576"/>
        <w:jc w:val="both"/>
      </w:pPr>
      <w:r>
        <w:rPr>
          <w:rFonts w:hint="eastAsia"/>
        </w:rPr>
        <w:t>6.2</w:t>
      </w:r>
      <w:r>
        <w:rPr>
          <w:rFonts w:hint="eastAsia"/>
        </w:rPr>
        <w:t>考核指标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611"/>
        <w:gridCol w:w="1963"/>
      </w:tblGrid>
      <w:tr w:rsidR="00AD0E2C" w:rsidTr="00145CC2">
        <w:trPr>
          <w:cantSplit/>
        </w:trPr>
        <w:tc>
          <w:tcPr>
            <w:tcW w:w="435" w:type="pct"/>
            <w:shd w:val="clear" w:color="auto" w:fill="auto"/>
            <w:vAlign w:val="center"/>
          </w:tcPr>
          <w:p w:rsidR="00AD0E2C" w:rsidRDefault="00AD0E2C" w:rsidP="00145CC2">
            <w:pPr>
              <w:widowControl/>
              <w:adjustRightInd w:val="0"/>
              <w:snapToGrid w:val="0"/>
              <w:jc w:val="center"/>
              <w:rPr>
                <w:rFonts w:ascii="仿宋_GB2312" w:hAnsi="微软雅黑" w:cs="宋体"/>
                <w:b/>
                <w:bCs/>
                <w:color w:val="000000"/>
                <w:kern w:val="0"/>
                <w:szCs w:val="21"/>
              </w:rPr>
            </w:pPr>
            <w:r>
              <w:rPr>
                <w:rFonts w:ascii="仿宋_GB2312" w:hAnsi="微软雅黑" w:cs="宋体" w:hint="eastAsia"/>
                <w:b/>
                <w:bCs/>
                <w:color w:val="000000"/>
                <w:kern w:val="0"/>
                <w:szCs w:val="21"/>
              </w:rPr>
              <w:t>考核内容</w:t>
            </w:r>
          </w:p>
        </w:tc>
        <w:tc>
          <w:tcPr>
            <w:tcW w:w="3382" w:type="pct"/>
            <w:shd w:val="clear" w:color="auto" w:fill="auto"/>
            <w:vAlign w:val="center"/>
          </w:tcPr>
          <w:p w:rsidR="00AD0E2C" w:rsidRDefault="00AD0E2C" w:rsidP="00145CC2">
            <w:pPr>
              <w:widowControl/>
              <w:adjustRightInd w:val="0"/>
              <w:snapToGrid w:val="0"/>
              <w:jc w:val="center"/>
              <w:rPr>
                <w:rFonts w:ascii="仿宋_GB2312" w:hAnsi="微软雅黑" w:cs="宋体"/>
                <w:b/>
                <w:bCs/>
                <w:color w:val="000000"/>
                <w:kern w:val="0"/>
                <w:szCs w:val="21"/>
              </w:rPr>
            </w:pPr>
            <w:r>
              <w:rPr>
                <w:rFonts w:ascii="仿宋_GB2312" w:hAnsi="微软雅黑" w:cs="宋体" w:hint="eastAsia"/>
                <w:b/>
                <w:bCs/>
                <w:color w:val="000000"/>
                <w:kern w:val="0"/>
                <w:szCs w:val="21"/>
              </w:rPr>
              <w:t>考核标准</w:t>
            </w:r>
          </w:p>
        </w:tc>
        <w:tc>
          <w:tcPr>
            <w:tcW w:w="1183" w:type="pct"/>
            <w:shd w:val="clear" w:color="auto" w:fill="auto"/>
            <w:vAlign w:val="center"/>
          </w:tcPr>
          <w:p w:rsidR="00AD0E2C" w:rsidRDefault="00AD0E2C" w:rsidP="00145CC2">
            <w:pPr>
              <w:widowControl/>
              <w:adjustRightInd w:val="0"/>
              <w:snapToGrid w:val="0"/>
              <w:jc w:val="center"/>
              <w:rPr>
                <w:rFonts w:ascii="仿宋_GB2312" w:hAnsi="微软雅黑" w:cs="宋体"/>
                <w:b/>
                <w:bCs/>
                <w:color w:val="000000"/>
                <w:kern w:val="0"/>
                <w:szCs w:val="21"/>
              </w:rPr>
            </w:pPr>
            <w:r>
              <w:rPr>
                <w:rFonts w:ascii="仿宋_GB2312" w:hAnsi="微软雅黑" w:cs="宋体" w:hint="eastAsia"/>
                <w:b/>
                <w:bCs/>
                <w:color w:val="000000"/>
                <w:kern w:val="0"/>
                <w:szCs w:val="21"/>
              </w:rPr>
              <w:t>扣罚标准</w:t>
            </w:r>
          </w:p>
        </w:tc>
      </w:tr>
      <w:tr w:rsidR="00AD0E2C" w:rsidTr="00145CC2">
        <w:trPr>
          <w:cantSplit/>
        </w:trPr>
        <w:tc>
          <w:tcPr>
            <w:tcW w:w="435" w:type="pct"/>
            <w:vMerge w:val="restart"/>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关键指标</w:t>
            </w: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责任原因导致系统核心数据丢失、外泄、被篡改</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30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责任原因导致涉及敏感信息、现场照片、录像等信息在网络或者自媒体传播</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30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restar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人员培训</w:t>
            </w: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投标人人员变更未按照合约要求进行</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color w:val="000000"/>
                <w:kern w:val="0"/>
                <w:szCs w:val="21"/>
              </w:rPr>
              <w:t>10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投标人人员数量未满足合约要求</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5</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投标人人员资质未达到国家、行业、合约相关要求</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color w:val="000000"/>
                <w:kern w:val="0"/>
                <w:szCs w:val="21"/>
              </w:rPr>
              <w:t>10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投标人人员未达到招标人组织考核最低标准</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5</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未按合约要求建立、完善、更新知识共享库</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未按合约要求完成培训相关工作</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B</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restar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文档管理</w:t>
            </w:r>
          </w:p>
        </w:tc>
        <w:tc>
          <w:tcPr>
            <w:tcW w:w="3382" w:type="pct"/>
            <w:shd w:val="clear" w:color="000000" w:fill="FFFFFF"/>
            <w:vAlign w:val="center"/>
          </w:tcPr>
          <w:p w:rsidR="00AD0E2C" w:rsidRDefault="00AD0E2C" w:rsidP="00145CC2">
            <w:pPr>
              <w:widowControl/>
              <w:adjustRightInd w:val="0"/>
              <w:snapToGrid w:val="0"/>
              <w:rPr>
                <w:rFonts w:ascii="仿宋_GB2312" w:hAnsi="微软雅黑" w:cs="宋体"/>
                <w:color w:val="000000"/>
                <w:kern w:val="0"/>
                <w:szCs w:val="21"/>
              </w:rPr>
            </w:pPr>
            <w:r>
              <w:rPr>
                <w:rFonts w:ascii="仿宋_GB2312" w:hAnsi="微软雅黑" w:cs="宋体" w:hint="eastAsia"/>
                <w:color w:val="000000"/>
                <w:kern w:val="0"/>
                <w:szCs w:val="21"/>
              </w:rPr>
              <w:t>未按合约要求建立各类文档</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color w:val="000000"/>
                <w:kern w:val="0"/>
                <w:szCs w:val="21"/>
              </w:rPr>
              <w:t>10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各类文档内容、模板未按合约或招标人要求优化、调整、完善</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各类文档未在指定日期内提供</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各类文档未按合约要求时间提交或者提交不完整</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各类文档未按合约规定模板提交或者提交不完整</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各类文档留存不完整、内容记录不齐全、不清晰</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A</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vMerge/>
            <w:vAlign w:val="center"/>
          </w:tcPr>
          <w:p w:rsidR="00AD0E2C" w:rsidRDefault="00AD0E2C" w:rsidP="00145CC2">
            <w:pPr>
              <w:widowControl/>
              <w:adjustRightInd w:val="0"/>
              <w:snapToGrid w:val="0"/>
              <w:jc w:val="left"/>
              <w:rPr>
                <w:rFonts w:ascii="仿宋_GB2312" w:hAnsi="微软雅黑" w:cs="宋体"/>
                <w:color w:val="000000"/>
                <w:kern w:val="0"/>
                <w:szCs w:val="21"/>
              </w:rPr>
            </w:pP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各类文档存在瞒报、漏报、误报、错误、虚假、不符合实际情况</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B</w:t>
            </w:r>
            <w:r>
              <w:rPr>
                <w:rFonts w:ascii="仿宋_GB2312" w:hAnsi="微软雅黑" w:cs="宋体" w:hint="eastAsia"/>
                <w:color w:val="000000"/>
                <w:kern w:val="0"/>
                <w:szCs w:val="21"/>
              </w:rPr>
              <w:t>类</w:t>
            </w:r>
            <w:r>
              <w:rPr>
                <w:rFonts w:ascii="仿宋_GB2312" w:hAnsi="微软雅黑" w:cs="宋体" w:hint="eastAsia"/>
                <w:color w:val="000000"/>
                <w:kern w:val="0"/>
                <w:szCs w:val="21"/>
              </w:rPr>
              <w:t>/</w:t>
            </w:r>
            <w:r>
              <w:rPr>
                <w:rFonts w:ascii="仿宋_GB2312" w:hAnsi="微软雅黑" w:cs="宋体" w:hint="eastAsia"/>
                <w:color w:val="000000"/>
                <w:kern w:val="0"/>
                <w:szCs w:val="21"/>
              </w:rPr>
              <w:t>次</w:t>
            </w:r>
          </w:p>
        </w:tc>
      </w:tr>
      <w:tr w:rsidR="00AD0E2C" w:rsidTr="00145CC2">
        <w:trPr>
          <w:cantSplit/>
        </w:trPr>
        <w:tc>
          <w:tcPr>
            <w:tcW w:w="435" w:type="pct"/>
            <w:shd w:val="clear" w:color="auto" w:fill="auto"/>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其他</w:t>
            </w:r>
          </w:p>
        </w:tc>
        <w:tc>
          <w:tcPr>
            <w:tcW w:w="3382" w:type="pct"/>
            <w:shd w:val="clear" w:color="000000" w:fill="FFFFFF"/>
            <w:vAlign w:val="center"/>
          </w:tcPr>
          <w:p w:rsidR="00AD0E2C" w:rsidRDefault="00AD0E2C" w:rsidP="00145CC2">
            <w:pPr>
              <w:widowControl/>
              <w:adjustRightInd w:val="0"/>
              <w:snapToGrid w:val="0"/>
              <w:jc w:val="left"/>
              <w:rPr>
                <w:rFonts w:ascii="仿宋_GB2312" w:hAnsi="微软雅黑" w:cs="宋体"/>
                <w:color w:val="000000"/>
                <w:kern w:val="0"/>
                <w:szCs w:val="21"/>
              </w:rPr>
            </w:pPr>
            <w:r>
              <w:rPr>
                <w:rFonts w:ascii="仿宋_GB2312" w:hAnsi="微软雅黑" w:cs="宋体" w:hint="eastAsia"/>
                <w:color w:val="000000"/>
                <w:kern w:val="0"/>
                <w:szCs w:val="21"/>
              </w:rPr>
              <w:t>其他违反合约要求的相关事项</w:t>
            </w:r>
          </w:p>
        </w:tc>
        <w:tc>
          <w:tcPr>
            <w:tcW w:w="1183" w:type="pct"/>
            <w:shd w:val="clear" w:color="000000" w:fill="FFFFFF"/>
            <w:vAlign w:val="center"/>
          </w:tcPr>
          <w:p w:rsidR="00AD0E2C" w:rsidRDefault="00AD0E2C" w:rsidP="00145CC2">
            <w:pPr>
              <w:widowControl/>
              <w:adjustRightInd w:val="0"/>
              <w:snapToGrid w:val="0"/>
              <w:jc w:val="center"/>
              <w:rPr>
                <w:rFonts w:ascii="仿宋_GB2312" w:hAnsi="微软雅黑" w:cs="宋体"/>
                <w:color w:val="000000"/>
                <w:kern w:val="0"/>
                <w:szCs w:val="21"/>
              </w:rPr>
            </w:pPr>
            <w:r>
              <w:rPr>
                <w:rFonts w:ascii="仿宋_GB2312" w:hAnsi="微软雅黑" w:cs="宋体" w:hint="eastAsia"/>
                <w:color w:val="000000"/>
                <w:kern w:val="0"/>
                <w:szCs w:val="21"/>
              </w:rPr>
              <w:t>依据严重程度处以</w:t>
            </w:r>
            <w:r>
              <w:rPr>
                <w:rFonts w:ascii="仿宋_GB2312" w:hAnsi="微软雅黑" w:cs="宋体"/>
                <w:color w:val="000000"/>
                <w:kern w:val="0"/>
                <w:szCs w:val="21"/>
              </w:rPr>
              <w:t>3</w:t>
            </w:r>
            <w:r>
              <w:rPr>
                <w:rFonts w:ascii="仿宋_GB2312" w:hAnsi="微软雅黑" w:cs="宋体" w:hint="eastAsia"/>
                <w:color w:val="000000"/>
                <w:kern w:val="0"/>
                <w:szCs w:val="21"/>
              </w:rPr>
              <w:t>-20</w:t>
            </w:r>
            <w:r>
              <w:rPr>
                <w:rFonts w:ascii="仿宋_GB2312" w:hAnsi="微软雅黑" w:cs="宋体" w:hint="eastAsia"/>
                <w:color w:val="000000"/>
                <w:kern w:val="0"/>
                <w:szCs w:val="21"/>
              </w:rPr>
              <w:t>分</w:t>
            </w:r>
            <w:r>
              <w:rPr>
                <w:rFonts w:ascii="仿宋_GB2312" w:hAnsi="微软雅黑" w:cs="宋体" w:hint="eastAsia"/>
                <w:color w:val="000000"/>
                <w:kern w:val="0"/>
                <w:szCs w:val="21"/>
              </w:rPr>
              <w:t>/</w:t>
            </w:r>
            <w:r>
              <w:rPr>
                <w:rFonts w:ascii="仿宋_GB2312" w:hAnsi="微软雅黑" w:cs="宋体" w:hint="eastAsia"/>
                <w:color w:val="000000"/>
                <w:kern w:val="0"/>
                <w:szCs w:val="21"/>
              </w:rPr>
              <w:t>次扣罚</w:t>
            </w:r>
          </w:p>
        </w:tc>
      </w:tr>
    </w:tbl>
    <w:p w:rsidR="00AD0E2C" w:rsidRDefault="00AD0E2C" w:rsidP="00AD0E2C">
      <w:pPr>
        <w:pStyle w:val="2"/>
        <w:numPr>
          <w:ilvl w:val="1"/>
          <w:numId w:val="0"/>
        </w:numPr>
        <w:tabs>
          <w:tab w:val="left" w:pos="576"/>
        </w:tabs>
        <w:autoSpaceDE/>
        <w:autoSpaceDN/>
        <w:adjustRightInd/>
        <w:spacing w:before="260" w:after="260" w:line="415" w:lineRule="auto"/>
        <w:ind w:left="576" w:hanging="576"/>
        <w:jc w:val="both"/>
      </w:pPr>
      <w:r>
        <w:rPr>
          <w:rFonts w:hint="eastAsia"/>
        </w:rPr>
        <w:t>6.3</w:t>
      </w:r>
      <w:r>
        <w:rPr>
          <w:rFonts w:hint="eastAsia"/>
        </w:rPr>
        <w:t>安全指标</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59"/>
        <w:gridCol w:w="4678"/>
        <w:gridCol w:w="1559"/>
      </w:tblGrid>
      <w:tr w:rsidR="00AD0E2C" w:rsidTr="00145CC2">
        <w:trPr>
          <w:cantSplit/>
        </w:trPr>
        <w:tc>
          <w:tcPr>
            <w:tcW w:w="822"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通用</w:t>
            </w:r>
          </w:p>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安全类</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交通安全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因服务商责任重大交通事故。</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施工安全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未按照《北京首都国际机场施工动火管理规定》要求，制定项目实施方案及安全管控措施。</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20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人员安全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工作人员未按要求配带防护用品。</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内保安全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服务商责任原因造成员工死亡。</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服务商未落实管理职责导致治安违法犯罪事件的发生。</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服务商员工涉及打架斗殴。</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服务商员工涉及刑事犯罪。</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信息安全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未遵守通用安全管理条款及合约中信息安全相关条款要求。</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采取口头或拍照、复印等方式外泄信息科技部任何保密文件。</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擅自修改系统密码或外泄密码。</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在生产环境接入私有电子设备。</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在公共场合及自媒体发布机场运行事件信息。</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未经信息科技部批准的终端或笔记本电脑接入办公网络。</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旅客安全</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服务商责任原因造成旅客伤害事件。</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安全规定</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服务商或其员工责任原因违反首都机场股份公司安全禁令、安全承诺或服务商组织原因违章。</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服务商未按照首都机场股份公司排查本单位隐患数量或者人员。</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服务商未按照隐患整改要求按期完成隐患整改。</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服务商人员证件使用未遵守机场分局证件管理规定。</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服务商人员未遵守首都机场股份公司禁烟管理规定。</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服务商人员未遵守首都机场股份公司消防相关管理规定。</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责任事件</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责任原因造成严重空防安全威胁。</w:t>
            </w: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发生</w:t>
            </w:r>
            <w:r>
              <w:rPr>
                <w:rFonts w:ascii="仿宋_GB2312" w:hAnsi="仿宋_GB2312" w:cs="仿宋_GB2312" w:hint="eastAsia"/>
                <w:color w:val="000000"/>
                <w:kern w:val="0"/>
              </w:rPr>
              <w:t>1</w:t>
            </w:r>
            <w:r>
              <w:rPr>
                <w:rFonts w:ascii="仿宋_GB2312" w:hAnsi="仿宋_GB2312" w:cs="仿宋_GB2312" w:hint="eastAsia"/>
                <w:color w:val="000000"/>
                <w:kern w:val="0"/>
              </w:rPr>
              <w:t>起，扣除当月</w:t>
            </w:r>
            <w:r>
              <w:rPr>
                <w:rFonts w:ascii="仿宋_GB2312" w:hAnsi="仿宋_GB2312" w:cs="仿宋_GB2312" w:hint="eastAsia"/>
                <w:color w:val="000000"/>
                <w:kern w:val="0"/>
              </w:rPr>
              <w:t>100%</w:t>
            </w:r>
            <w:r>
              <w:rPr>
                <w:rFonts w:ascii="仿宋_GB2312" w:hAnsi="仿宋_GB2312" w:cs="仿宋_GB2312" w:hint="eastAsia"/>
                <w:color w:val="000000"/>
                <w:kern w:val="0"/>
              </w:rPr>
              <w:t>服务费，服务到期后列入不合格名单</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责任原因造成严重信息安全威胁。</w:t>
            </w:r>
          </w:p>
        </w:tc>
        <w:tc>
          <w:tcPr>
            <w:tcW w:w="1559" w:type="dxa"/>
            <w:vMerge/>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管理范围内发生机场责任原因造成社会高度关注的其他不安全事件。</w:t>
            </w:r>
          </w:p>
        </w:tc>
        <w:tc>
          <w:tcPr>
            <w:tcW w:w="1559" w:type="dxa"/>
            <w:vMerge/>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责任原因发生火情，损失</w:t>
            </w:r>
            <w:r>
              <w:rPr>
                <w:rFonts w:ascii="仿宋_GB2312" w:hAnsi="仿宋_GB2312" w:cs="仿宋_GB2312" w:hint="eastAsia"/>
                <w:color w:val="000000"/>
                <w:kern w:val="0"/>
              </w:rPr>
              <w:t>50</w:t>
            </w:r>
            <w:r>
              <w:rPr>
                <w:rFonts w:ascii="仿宋_GB2312" w:hAnsi="仿宋_GB2312" w:cs="仿宋_GB2312" w:hint="eastAsia"/>
                <w:color w:val="000000"/>
                <w:kern w:val="0"/>
              </w:rPr>
              <w:t>万元以上（含），或造成人员重伤以上（含）伤害。</w:t>
            </w:r>
          </w:p>
        </w:tc>
        <w:tc>
          <w:tcPr>
            <w:tcW w:w="1559" w:type="dxa"/>
            <w:vMerge/>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责任原因发生火情，损失</w:t>
            </w:r>
            <w:r>
              <w:rPr>
                <w:rFonts w:ascii="仿宋_GB2312" w:hAnsi="仿宋_GB2312" w:cs="仿宋_GB2312" w:hint="eastAsia"/>
                <w:color w:val="000000"/>
                <w:kern w:val="0"/>
              </w:rPr>
              <w:t>0.5</w:t>
            </w:r>
            <w:r>
              <w:rPr>
                <w:rFonts w:ascii="仿宋_GB2312" w:hAnsi="仿宋_GB2312" w:cs="仿宋_GB2312" w:hint="eastAsia"/>
                <w:color w:val="000000"/>
                <w:kern w:val="0"/>
              </w:rPr>
              <w:t>万（含）以上至</w:t>
            </w:r>
            <w:r>
              <w:rPr>
                <w:rFonts w:ascii="仿宋_GB2312" w:hAnsi="仿宋_GB2312" w:cs="仿宋_GB2312" w:hint="eastAsia"/>
                <w:color w:val="000000"/>
                <w:kern w:val="0"/>
              </w:rPr>
              <w:t>50</w:t>
            </w:r>
            <w:r>
              <w:rPr>
                <w:rFonts w:ascii="仿宋_GB2312" w:hAnsi="仿宋_GB2312" w:cs="仿宋_GB2312" w:hint="eastAsia"/>
                <w:color w:val="000000"/>
                <w:kern w:val="0"/>
              </w:rPr>
              <w:t>万元以下或造成人员受轻微伤害。</w:t>
            </w: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发生</w:t>
            </w:r>
            <w:r>
              <w:rPr>
                <w:rFonts w:ascii="仿宋_GB2312" w:hAnsi="仿宋_GB2312" w:cs="仿宋_GB2312" w:hint="eastAsia"/>
                <w:color w:val="000000"/>
                <w:kern w:val="0"/>
              </w:rPr>
              <w:t>1</w:t>
            </w:r>
            <w:r>
              <w:rPr>
                <w:rFonts w:ascii="仿宋_GB2312" w:hAnsi="仿宋_GB2312" w:cs="仿宋_GB2312" w:hint="eastAsia"/>
                <w:color w:val="000000"/>
                <w:kern w:val="0"/>
              </w:rPr>
              <w:t>起，扣除当月</w:t>
            </w:r>
            <w:r>
              <w:rPr>
                <w:rFonts w:ascii="仿宋_GB2312" w:hAnsi="仿宋_GB2312" w:cs="仿宋_GB2312" w:hint="eastAsia"/>
                <w:color w:val="000000"/>
                <w:kern w:val="0"/>
              </w:rPr>
              <w:t>50%</w:t>
            </w:r>
            <w:r>
              <w:rPr>
                <w:rFonts w:ascii="仿宋_GB2312" w:hAnsi="仿宋_GB2312" w:cs="仿宋_GB2312" w:hint="eastAsia"/>
                <w:color w:val="000000"/>
                <w:kern w:val="0"/>
              </w:rPr>
              <w:t>服务费，服务到期后不再进行续签。如在服务到期前再次发生同类事故，服务到期后列入不合格名单。</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责任原因造成运行保障系统中断并影响运行</w:t>
            </w:r>
            <w:r>
              <w:rPr>
                <w:rFonts w:ascii="仿宋_GB2312" w:hAnsi="仿宋_GB2312" w:cs="仿宋_GB2312" w:hint="eastAsia"/>
                <w:color w:val="000000"/>
                <w:kern w:val="0"/>
              </w:rPr>
              <w:t>15</w:t>
            </w:r>
            <w:r>
              <w:rPr>
                <w:rFonts w:ascii="仿宋_GB2312" w:hAnsi="仿宋_GB2312" w:cs="仿宋_GB2312" w:hint="eastAsia"/>
                <w:color w:val="000000"/>
                <w:kern w:val="0"/>
              </w:rPr>
              <w:t>分钟以上事件。</w:t>
            </w:r>
          </w:p>
        </w:tc>
        <w:tc>
          <w:tcPr>
            <w:tcW w:w="1559" w:type="dxa"/>
            <w:vMerge/>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restart"/>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安全管理</w:t>
            </w: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由于安全管理不到位，信息科技部领导将进行安全约谈。接受约谈次数全年不应超过</w:t>
            </w:r>
            <w:r>
              <w:rPr>
                <w:rFonts w:ascii="仿宋_GB2312" w:hAnsi="仿宋_GB2312" w:cs="仿宋_GB2312" w:hint="eastAsia"/>
                <w:color w:val="000000"/>
                <w:kern w:val="0"/>
              </w:rPr>
              <w:t>1</w:t>
            </w:r>
            <w:r>
              <w:rPr>
                <w:rFonts w:ascii="仿宋_GB2312" w:hAnsi="仿宋_GB2312" w:cs="仿宋_GB2312" w:hint="eastAsia"/>
                <w:color w:val="000000"/>
                <w:kern w:val="0"/>
              </w:rPr>
              <w:t>次。</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约谈次数超过</w:t>
            </w:r>
            <w:r>
              <w:rPr>
                <w:rFonts w:ascii="仿宋_GB2312" w:hAnsi="仿宋_GB2312" w:cs="仿宋_GB2312" w:hint="eastAsia"/>
                <w:color w:val="000000"/>
                <w:kern w:val="0"/>
              </w:rPr>
              <w:t>1</w:t>
            </w:r>
            <w:r>
              <w:rPr>
                <w:rFonts w:ascii="仿宋_GB2312" w:hAnsi="仿宋_GB2312" w:cs="仿宋_GB2312" w:hint="eastAsia"/>
                <w:color w:val="000000"/>
                <w:kern w:val="0"/>
              </w:rPr>
              <w:t>次的，每增加</w:t>
            </w:r>
            <w:r>
              <w:rPr>
                <w:rFonts w:ascii="仿宋_GB2312" w:hAnsi="仿宋_GB2312" w:cs="仿宋_GB2312" w:hint="eastAsia"/>
                <w:color w:val="000000"/>
                <w:kern w:val="0"/>
              </w:rPr>
              <w:t>1</w:t>
            </w:r>
            <w:r>
              <w:rPr>
                <w:rFonts w:ascii="仿宋_GB2312" w:hAnsi="仿宋_GB2312" w:cs="仿宋_GB2312" w:hint="eastAsia"/>
                <w:color w:val="000000"/>
                <w:kern w:val="0"/>
              </w:rPr>
              <w:t>次，扣除当月</w:t>
            </w:r>
            <w:r>
              <w:rPr>
                <w:rFonts w:ascii="仿宋_GB2312" w:hAnsi="仿宋_GB2312" w:cs="仿宋_GB2312" w:hint="eastAsia"/>
                <w:color w:val="000000"/>
                <w:kern w:val="0"/>
              </w:rPr>
              <w:t>5%</w:t>
            </w:r>
            <w:r>
              <w:rPr>
                <w:rFonts w:ascii="仿宋_GB2312" w:hAnsi="仿宋_GB2312" w:cs="仿宋_GB2312" w:hint="eastAsia"/>
                <w:color w:val="000000"/>
                <w:kern w:val="0"/>
              </w:rPr>
              <w:t>服务费。当季度约谈达到</w:t>
            </w:r>
            <w:r>
              <w:rPr>
                <w:rFonts w:ascii="仿宋_GB2312" w:hAnsi="仿宋_GB2312" w:cs="仿宋_GB2312" w:hint="eastAsia"/>
                <w:color w:val="000000"/>
                <w:kern w:val="0"/>
              </w:rPr>
              <w:t>3</w:t>
            </w:r>
            <w:r>
              <w:rPr>
                <w:rFonts w:ascii="仿宋_GB2312" w:hAnsi="仿宋_GB2312" w:cs="仿宋_GB2312" w:hint="eastAsia"/>
                <w:color w:val="000000"/>
                <w:kern w:val="0"/>
              </w:rPr>
              <w:t>次，扣除当季度</w:t>
            </w:r>
            <w:r>
              <w:rPr>
                <w:rFonts w:ascii="仿宋_GB2312" w:hAnsi="仿宋_GB2312" w:cs="仿宋_GB2312" w:hint="eastAsia"/>
                <w:color w:val="000000"/>
                <w:kern w:val="0"/>
              </w:rPr>
              <w:t>50%</w:t>
            </w:r>
            <w:r>
              <w:rPr>
                <w:rFonts w:ascii="仿宋_GB2312" w:hAnsi="仿宋_GB2312" w:cs="仿宋_GB2312" w:hint="eastAsia"/>
                <w:color w:val="000000"/>
                <w:kern w:val="0"/>
              </w:rPr>
              <w:t>服务费，服务到期后不再进行续签。</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瞒报、漏报安全信息。</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每发现</w:t>
            </w:r>
            <w:r>
              <w:rPr>
                <w:rFonts w:ascii="仿宋_GB2312" w:hAnsi="仿宋_GB2312" w:cs="仿宋_GB2312" w:hint="eastAsia"/>
                <w:color w:val="000000"/>
                <w:kern w:val="0"/>
              </w:rPr>
              <w:t>1</w:t>
            </w:r>
            <w:r>
              <w:rPr>
                <w:rFonts w:ascii="仿宋_GB2312" w:hAnsi="仿宋_GB2312" w:cs="仿宋_GB2312" w:hint="eastAsia"/>
                <w:color w:val="000000"/>
                <w:kern w:val="0"/>
              </w:rPr>
              <w:t>起，扣除当月</w:t>
            </w:r>
            <w:r>
              <w:rPr>
                <w:rFonts w:ascii="仿宋_GB2312" w:hAnsi="仿宋_GB2312" w:cs="仿宋_GB2312" w:hint="eastAsia"/>
                <w:color w:val="000000"/>
                <w:kern w:val="0"/>
              </w:rPr>
              <w:t>5%</w:t>
            </w:r>
            <w:r>
              <w:rPr>
                <w:rFonts w:ascii="仿宋_GB2312" w:hAnsi="仿宋_GB2312" w:cs="仿宋_GB2312" w:hint="eastAsia"/>
                <w:color w:val="000000"/>
                <w:kern w:val="0"/>
              </w:rPr>
              <w:t>服务费。</w:t>
            </w:r>
          </w:p>
        </w:tc>
      </w:tr>
      <w:tr w:rsidR="00AD0E2C" w:rsidTr="00145CC2">
        <w:trPr>
          <w:cantSplit/>
        </w:trPr>
        <w:tc>
          <w:tcPr>
            <w:tcW w:w="822"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1559" w:type="dxa"/>
            <w:vMerge/>
            <w:vAlign w:val="center"/>
          </w:tcPr>
          <w:p w:rsidR="00AD0E2C" w:rsidRDefault="00AD0E2C" w:rsidP="00145CC2">
            <w:pPr>
              <w:adjustRightInd w:val="0"/>
              <w:snapToGrid w:val="0"/>
              <w:jc w:val="center"/>
              <w:rPr>
                <w:rFonts w:ascii="仿宋_GB2312" w:hAnsi="仿宋_GB2312" w:cs="仿宋_GB2312"/>
                <w:color w:val="000000"/>
                <w:kern w:val="0"/>
              </w:rPr>
            </w:pPr>
          </w:p>
        </w:tc>
        <w:tc>
          <w:tcPr>
            <w:tcW w:w="4678"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安全隐患整改率未达到</w:t>
            </w:r>
            <w:r>
              <w:rPr>
                <w:rFonts w:ascii="仿宋_GB2312" w:hAnsi="仿宋_GB2312" w:cs="仿宋_GB2312" w:hint="eastAsia"/>
                <w:color w:val="000000"/>
                <w:kern w:val="0"/>
              </w:rPr>
              <w:t>100%</w:t>
            </w:r>
            <w:r>
              <w:rPr>
                <w:rFonts w:ascii="仿宋_GB2312" w:hAnsi="仿宋_GB2312" w:cs="仿宋_GB2312" w:hint="eastAsia"/>
                <w:color w:val="000000"/>
                <w:kern w:val="0"/>
              </w:rPr>
              <w:t>或未制定相应的应急措施。</w:t>
            </w:r>
          </w:p>
        </w:tc>
        <w:tc>
          <w:tcPr>
            <w:tcW w:w="1559" w:type="dxa"/>
            <w:shd w:val="clear" w:color="auto" w:fill="auto"/>
            <w:vAlign w:val="center"/>
          </w:tcPr>
          <w:p w:rsidR="00AD0E2C" w:rsidRDefault="00AD0E2C" w:rsidP="00145CC2">
            <w:pPr>
              <w:adjustRightInd w:val="0"/>
              <w:snapToGrid w:val="0"/>
              <w:jc w:val="center"/>
              <w:rPr>
                <w:rFonts w:ascii="仿宋_GB2312" w:hAnsi="仿宋_GB2312" w:cs="仿宋_GB2312"/>
                <w:color w:val="000000"/>
                <w:kern w:val="0"/>
                <w:sz w:val="22"/>
              </w:rPr>
            </w:pPr>
            <w:r>
              <w:rPr>
                <w:rFonts w:ascii="仿宋_GB2312" w:hAnsi="仿宋_GB2312" w:cs="仿宋_GB2312" w:hint="eastAsia"/>
                <w:color w:val="000000"/>
                <w:kern w:val="0"/>
                <w:sz w:val="22"/>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restart"/>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运行类</w:t>
            </w:r>
          </w:p>
        </w:tc>
        <w:tc>
          <w:tcPr>
            <w:tcW w:w="1559" w:type="dxa"/>
            <w:vMerge w:val="restart"/>
            <w:vAlign w:val="center"/>
          </w:tcPr>
          <w:p w:rsidR="00AD0E2C" w:rsidRDefault="00AD0E2C" w:rsidP="00145CC2">
            <w:pPr>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关键指标</w:t>
            </w: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责任原因造成航空器或机场设施发生或可能发生严重损坏以及其它导致或可能导致人员伤亡和财产严重损失的情况</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100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widowControl/>
              <w:adjustRightInd w:val="0"/>
              <w:snapToGrid w:val="0"/>
              <w:jc w:val="left"/>
              <w:rPr>
                <w:rFonts w:ascii="仿宋_GB2312" w:hAnsi="仿宋_GB2312" w:cs="仿宋_GB2312"/>
                <w:color w:val="000000"/>
                <w:kern w:val="0"/>
              </w:rPr>
            </w:pPr>
          </w:p>
        </w:tc>
        <w:tc>
          <w:tcPr>
            <w:tcW w:w="1559" w:type="dxa"/>
            <w:vMerge/>
            <w:vAlign w:val="center"/>
          </w:tcPr>
          <w:p w:rsidR="00AD0E2C" w:rsidRDefault="00AD0E2C" w:rsidP="00145CC2">
            <w:pPr>
              <w:widowControl/>
              <w:adjustRightInd w:val="0"/>
              <w:snapToGrid w:val="0"/>
              <w:rPr>
                <w:rFonts w:ascii="仿宋_GB2312" w:hAnsi="仿宋_GB2312" w:cs="仿宋_GB2312"/>
                <w:color w:val="000000"/>
                <w:kern w:val="0"/>
              </w:rPr>
            </w:pP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责任原因导致系统核心数据丢失、外泄、被篡改</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widowControl/>
              <w:adjustRightInd w:val="0"/>
              <w:snapToGrid w:val="0"/>
              <w:jc w:val="left"/>
              <w:rPr>
                <w:rFonts w:ascii="仿宋_GB2312" w:hAnsi="仿宋_GB2312" w:cs="仿宋_GB2312"/>
                <w:color w:val="000000"/>
                <w:kern w:val="0"/>
              </w:rPr>
            </w:pPr>
          </w:p>
        </w:tc>
        <w:tc>
          <w:tcPr>
            <w:tcW w:w="1559" w:type="dxa"/>
            <w:vMerge/>
            <w:vAlign w:val="center"/>
          </w:tcPr>
          <w:p w:rsidR="00AD0E2C" w:rsidRDefault="00AD0E2C" w:rsidP="00145CC2">
            <w:pPr>
              <w:widowControl/>
              <w:adjustRightInd w:val="0"/>
              <w:snapToGrid w:val="0"/>
              <w:rPr>
                <w:rFonts w:ascii="仿宋_GB2312" w:hAnsi="仿宋_GB2312" w:cs="仿宋_GB2312"/>
                <w:color w:val="000000"/>
                <w:kern w:val="0"/>
              </w:rPr>
            </w:pP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责任原因系统故障造成航班延误</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widowControl/>
              <w:adjustRightInd w:val="0"/>
              <w:snapToGrid w:val="0"/>
              <w:jc w:val="left"/>
              <w:rPr>
                <w:rFonts w:ascii="仿宋_GB2312" w:hAnsi="仿宋_GB2312" w:cs="仿宋_GB2312"/>
                <w:color w:val="000000"/>
                <w:kern w:val="0"/>
              </w:rPr>
            </w:pPr>
          </w:p>
        </w:tc>
        <w:tc>
          <w:tcPr>
            <w:tcW w:w="1559" w:type="dxa"/>
            <w:vMerge/>
            <w:vAlign w:val="center"/>
          </w:tcPr>
          <w:p w:rsidR="00AD0E2C" w:rsidRDefault="00AD0E2C" w:rsidP="00145CC2">
            <w:pPr>
              <w:widowControl/>
              <w:adjustRightInd w:val="0"/>
              <w:snapToGrid w:val="0"/>
              <w:rPr>
                <w:rFonts w:ascii="仿宋_GB2312" w:hAnsi="仿宋_GB2312" w:cs="仿宋_GB2312"/>
                <w:color w:val="000000"/>
                <w:kern w:val="0"/>
              </w:rPr>
            </w:pP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责任原因造成机场形象和名誉受损</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widowControl/>
              <w:adjustRightInd w:val="0"/>
              <w:snapToGrid w:val="0"/>
              <w:jc w:val="left"/>
              <w:rPr>
                <w:rFonts w:ascii="仿宋_GB2312" w:hAnsi="仿宋_GB2312" w:cs="仿宋_GB2312"/>
                <w:color w:val="000000"/>
                <w:kern w:val="0"/>
              </w:rPr>
            </w:pPr>
          </w:p>
        </w:tc>
        <w:tc>
          <w:tcPr>
            <w:tcW w:w="1559" w:type="dxa"/>
            <w:vMerge/>
            <w:vAlign w:val="center"/>
          </w:tcPr>
          <w:p w:rsidR="00AD0E2C" w:rsidRDefault="00AD0E2C" w:rsidP="00145CC2">
            <w:pPr>
              <w:widowControl/>
              <w:adjustRightInd w:val="0"/>
              <w:snapToGrid w:val="0"/>
              <w:rPr>
                <w:rFonts w:ascii="仿宋_GB2312" w:hAnsi="仿宋_GB2312" w:cs="仿宋_GB2312"/>
                <w:color w:val="000000"/>
                <w:kern w:val="0"/>
              </w:rPr>
            </w:pP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责任原因导致涉及敏感信息、现场照片、录像等信息在网络或者自媒体传播</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r w:rsidR="00AD0E2C" w:rsidTr="00145CC2">
        <w:trPr>
          <w:cantSplit/>
        </w:trPr>
        <w:tc>
          <w:tcPr>
            <w:tcW w:w="822" w:type="dxa"/>
            <w:vMerge/>
            <w:vAlign w:val="center"/>
          </w:tcPr>
          <w:p w:rsidR="00AD0E2C" w:rsidRDefault="00AD0E2C" w:rsidP="00145CC2">
            <w:pPr>
              <w:widowControl/>
              <w:adjustRightInd w:val="0"/>
              <w:snapToGrid w:val="0"/>
              <w:jc w:val="left"/>
              <w:rPr>
                <w:rFonts w:ascii="仿宋_GB2312" w:hAnsi="仿宋_GB2312" w:cs="仿宋_GB2312"/>
                <w:color w:val="000000"/>
                <w:kern w:val="0"/>
              </w:rPr>
            </w:pPr>
          </w:p>
        </w:tc>
        <w:tc>
          <w:tcPr>
            <w:tcW w:w="1559" w:type="dxa"/>
            <w:vMerge/>
            <w:vAlign w:val="center"/>
          </w:tcPr>
          <w:p w:rsidR="00AD0E2C" w:rsidRDefault="00AD0E2C" w:rsidP="00145CC2">
            <w:pPr>
              <w:widowControl/>
              <w:adjustRightInd w:val="0"/>
              <w:snapToGrid w:val="0"/>
              <w:rPr>
                <w:rFonts w:ascii="仿宋_GB2312" w:hAnsi="仿宋_GB2312" w:cs="仿宋_GB2312"/>
                <w:color w:val="000000"/>
                <w:kern w:val="0"/>
              </w:rPr>
            </w:pPr>
          </w:p>
        </w:tc>
        <w:tc>
          <w:tcPr>
            <w:tcW w:w="4678" w:type="dxa"/>
            <w:shd w:val="clear" w:color="auto" w:fill="auto"/>
            <w:vAlign w:val="center"/>
          </w:tcPr>
          <w:p w:rsidR="00AD0E2C" w:rsidRDefault="00AD0E2C" w:rsidP="00145CC2">
            <w:pPr>
              <w:widowControl/>
              <w:adjustRightInd w:val="0"/>
              <w:snapToGrid w:val="0"/>
              <w:rPr>
                <w:rFonts w:ascii="仿宋_GB2312" w:hAnsi="仿宋_GB2312" w:cs="仿宋_GB2312"/>
                <w:color w:val="000000"/>
                <w:kern w:val="0"/>
              </w:rPr>
            </w:pPr>
            <w:r>
              <w:rPr>
                <w:rFonts w:ascii="仿宋_GB2312" w:hAnsi="仿宋_GB2312" w:cs="仿宋_GB2312" w:hint="eastAsia"/>
                <w:color w:val="000000"/>
                <w:kern w:val="0"/>
              </w:rPr>
              <w:t>重保期间，未按照合同要求或规定执行保障，且对首都机场造成影响</w:t>
            </w:r>
          </w:p>
        </w:tc>
        <w:tc>
          <w:tcPr>
            <w:tcW w:w="1559" w:type="dxa"/>
            <w:shd w:val="clear" w:color="auto" w:fill="auto"/>
            <w:vAlign w:val="center"/>
          </w:tcPr>
          <w:p w:rsidR="00AD0E2C" w:rsidRDefault="00AD0E2C" w:rsidP="00145CC2">
            <w:pPr>
              <w:widowControl/>
              <w:adjustRightInd w:val="0"/>
              <w:snapToGrid w:val="0"/>
              <w:jc w:val="center"/>
              <w:rPr>
                <w:rFonts w:ascii="仿宋_GB2312" w:hAnsi="仿宋_GB2312" w:cs="仿宋_GB2312"/>
                <w:color w:val="000000"/>
                <w:kern w:val="0"/>
              </w:rPr>
            </w:pPr>
            <w:r>
              <w:rPr>
                <w:rFonts w:ascii="仿宋_GB2312" w:hAnsi="仿宋_GB2312" w:cs="仿宋_GB2312" w:hint="eastAsia"/>
                <w:color w:val="000000"/>
                <w:kern w:val="0"/>
              </w:rPr>
              <w:t>30</w:t>
            </w:r>
            <w:r>
              <w:rPr>
                <w:rFonts w:ascii="仿宋_GB2312" w:hAnsi="仿宋_GB2312" w:cs="仿宋_GB2312" w:hint="eastAsia"/>
                <w:color w:val="000000"/>
                <w:kern w:val="0"/>
              </w:rPr>
              <w:t>分</w:t>
            </w:r>
            <w:r>
              <w:rPr>
                <w:rFonts w:ascii="仿宋_GB2312" w:hAnsi="仿宋_GB2312" w:cs="仿宋_GB2312" w:hint="eastAsia"/>
                <w:color w:val="000000"/>
                <w:kern w:val="0"/>
              </w:rPr>
              <w:t>/</w:t>
            </w:r>
            <w:r>
              <w:rPr>
                <w:rFonts w:ascii="仿宋_GB2312" w:hAnsi="仿宋_GB2312" w:cs="仿宋_GB2312" w:hint="eastAsia"/>
                <w:color w:val="000000"/>
                <w:kern w:val="0"/>
              </w:rPr>
              <w:t>次</w:t>
            </w:r>
          </w:p>
        </w:tc>
      </w:tr>
    </w:tbl>
    <w:p w:rsidR="00AD0E2C" w:rsidRDefault="00AD0E2C" w:rsidP="00AD0E2C">
      <w:pPr>
        <w:pStyle w:val="2"/>
        <w:numPr>
          <w:ilvl w:val="1"/>
          <w:numId w:val="0"/>
        </w:numPr>
        <w:tabs>
          <w:tab w:val="left" w:pos="576"/>
        </w:tabs>
        <w:autoSpaceDE/>
        <w:autoSpaceDN/>
        <w:adjustRightInd/>
        <w:spacing w:before="260" w:after="260" w:line="415" w:lineRule="auto"/>
        <w:ind w:left="576" w:hanging="576"/>
        <w:jc w:val="both"/>
      </w:pPr>
      <w:r>
        <w:rPr>
          <w:rFonts w:hint="eastAsia"/>
        </w:rPr>
        <w:t>6.4</w:t>
      </w:r>
      <w:r>
        <w:rPr>
          <w:rFonts w:hint="eastAsia"/>
        </w:rPr>
        <w:t>考核方式</w:t>
      </w:r>
    </w:p>
    <w:p w:rsidR="00AD0E2C" w:rsidRDefault="00405FA1"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股份公司信息科技部对服务商的考核</w:t>
      </w:r>
      <w:r w:rsidR="00AD0E2C">
        <w:rPr>
          <w:rFonts w:ascii="宋体" w:hAnsi="宋体" w:hint="eastAsia"/>
          <w:kern w:val="0"/>
          <w:sz w:val="24"/>
          <w:szCs w:val="21"/>
        </w:rPr>
        <w:t>为</w:t>
      </w:r>
      <w:r>
        <w:rPr>
          <w:rFonts w:ascii="宋体" w:hAnsi="宋体" w:hint="eastAsia"/>
          <w:kern w:val="0"/>
          <w:sz w:val="24"/>
          <w:szCs w:val="21"/>
        </w:rPr>
        <w:t>按进度</w:t>
      </w:r>
      <w:r w:rsidR="00AD0E2C">
        <w:rPr>
          <w:rFonts w:ascii="宋体" w:hAnsi="宋体" w:hint="eastAsia"/>
          <w:kern w:val="0"/>
          <w:sz w:val="24"/>
          <w:szCs w:val="21"/>
        </w:rPr>
        <w:t>考核。考核由双方共同参加，</w:t>
      </w:r>
      <w:bookmarkStart w:id="65" w:name="_GoBack"/>
      <w:bookmarkEnd w:id="65"/>
      <w:r w:rsidR="00AD0E2C">
        <w:rPr>
          <w:rFonts w:ascii="宋体" w:hAnsi="宋体" w:hint="eastAsia"/>
          <w:kern w:val="0"/>
          <w:sz w:val="24"/>
          <w:szCs w:val="21"/>
        </w:rPr>
        <w:t>考核时间由双方另行商定。考核结果经双方确认后双方备案，由股份公司信息科技部填写《服务项目验收单》作为结算依据。</w:t>
      </w:r>
    </w:p>
    <w:p w:rsidR="00AD0E2C" w:rsidRDefault="00AD0E2C" w:rsidP="00AD0E2C">
      <w:pPr>
        <w:pStyle w:val="2"/>
        <w:numPr>
          <w:ilvl w:val="1"/>
          <w:numId w:val="0"/>
        </w:numPr>
        <w:tabs>
          <w:tab w:val="left" w:pos="576"/>
        </w:tabs>
        <w:autoSpaceDE/>
        <w:autoSpaceDN/>
        <w:adjustRightInd/>
        <w:spacing w:before="260" w:after="260" w:line="415" w:lineRule="auto"/>
        <w:ind w:left="576" w:hanging="576"/>
        <w:jc w:val="both"/>
      </w:pPr>
      <w:r>
        <w:rPr>
          <w:rFonts w:hint="eastAsia"/>
        </w:rPr>
        <w:t>6.</w:t>
      </w:r>
      <w:r>
        <w:t>5</w:t>
      </w:r>
      <w:r>
        <w:rPr>
          <w:rFonts w:hint="eastAsia"/>
        </w:rPr>
        <w:t>争议解决</w:t>
      </w:r>
    </w:p>
    <w:p w:rsidR="00AD0E2C" w:rsidRDefault="00AD0E2C"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服务商如果对考核内容有争议，应在收到考核结果后5个工作日内以书面形式向股份公司信息科技部提出理由。如果服务商在规定的时限内未提出理由则视为服务商认可考核结果。争议由双方协商解决。</w:t>
      </w:r>
    </w:p>
    <w:p w:rsidR="00AD0E2C" w:rsidRDefault="00AD0E2C" w:rsidP="00AD0E2C">
      <w:pPr>
        <w:spacing w:line="360" w:lineRule="auto"/>
        <w:jc w:val="left"/>
        <w:rPr>
          <w:rFonts w:ascii="宋体" w:hAnsi="宋体"/>
          <w:kern w:val="0"/>
          <w:sz w:val="24"/>
          <w:szCs w:val="21"/>
        </w:rPr>
      </w:pPr>
    </w:p>
    <w:p w:rsidR="00AD0E2C" w:rsidRDefault="00AD0E2C" w:rsidP="00AD0E2C">
      <w:pPr>
        <w:pStyle w:val="1"/>
        <w:keepLines w:val="0"/>
        <w:pageBreakBefore/>
        <w:tabs>
          <w:tab w:val="left" w:pos="432"/>
        </w:tabs>
        <w:spacing w:before="360" w:after="360" w:line="360" w:lineRule="auto"/>
        <w:ind w:left="432" w:hanging="432"/>
        <w:jc w:val="left"/>
        <w:rPr>
          <w:rFonts w:ascii="Arial" w:eastAsia="黑体" w:hAnsi="Arial" w:cs="Times New Roman"/>
          <w:bCs w:val="0"/>
          <w:kern w:val="0"/>
          <w:sz w:val="30"/>
          <w:szCs w:val="20"/>
        </w:rPr>
      </w:pPr>
      <w:bookmarkStart w:id="66" w:name="_Toc376158988"/>
      <w:bookmarkStart w:id="67" w:name="_Toc365704922"/>
      <w:bookmarkStart w:id="68" w:name="_Toc251370158"/>
      <w:bookmarkStart w:id="69" w:name="_Toc289446369"/>
      <w:r>
        <w:rPr>
          <w:rFonts w:ascii="Arial" w:eastAsia="黑体" w:hAnsi="Arial" w:cs="Times New Roman" w:hint="eastAsia"/>
          <w:bCs w:val="0"/>
          <w:kern w:val="0"/>
          <w:sz w:val="30"/>
          <w:szCs w:val="20"/>
        </w:rPr>
        <w:lastRenderedPageBreak/>
        <w:t xml:space="preserve">7. </w:t>
      </w:r>
      <w:r>
        <w:rPr>
          <w:rFonts w:ascii="Arial" w:eastAsia="黑体" w:hAnsi="Arial" w:cs="Times New Roman" w:hint="eastAsia"/>
          <w:bCs w:val="0"/>
          <w:kern w:val="0"/>
          <w:sz w:val="30"/>
          <w:szCs w:val="20"/>
        </w:rPr>
        <w:t>验收标准</w:t>
      </w:r>
      <w:bookmarkEnd w:id="66"/>
      <w:bookmarkEnd w:id="67"/>
      <w:bookmarkEnd w:id="68"/>
      <w:bookmarkEnd w:id="69"/>
    </w:p>
    <w:p w:rsidR="00AD0E2C" w:rsidRDefault="00AD0E2C"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项目实施过程中，服务商必须向北京首都国际机场股份有限公司提交（但不限于）下列文件：</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hint="eastAsia"/>
          <w:kern w:val="0"/>
          <w:sz w:val="24"/>
          <w:szCs w:val="21"/>
        </w:rPr>
        <w:t>总体测评规划</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hint="eastAsia"/>
          <w:kern w:val="0"/>
          <w:sz w:val="24"/>
          <w:szCs w:val="21"/>
        </w:rPr>
        <w:t>测评的数据样本</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hint="eastAsia"/>
          <w:kern w:val="0"/>
          <w:sz w:val="24"/>
          <w:szCs w:val="21"/>
        </w:rPr>
        <w:t>测评计划、测评用例、测评报告及测评日志</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kern w:val="0"/>
          <w:sz w:val="24"/>
          <w:szCs w:val="24"/>
        </w:rPr>
        <w:t>测评方案</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hint="eastAsia"/>
          <w:kern w:val="0"/>
          <w:sz w:val="24"/>
          <w:szCs w:val="21"/>
        </w:rPr>
        <w:t>会议纪要</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hint="eastAsia"/>
          <w:kern w:val="0"/>
          <w:sz w:val="24"/>
          <w:szCs w:val="21"/>
        </w:rPr>
        <w:t>进度及测评工作汇报</w:t>
      </w:r>
    </w:p>
    <w:p w:rsidR="00AD0E2C" w:rsidRDefault="00AD0E2C" w:rsidP="00AD0E2C">
      <w:pPr>
        <w:pStyle w:val="a5"/>
        <w:numPr>
          <w:ilvl w:val="0"/>
          <w:numId w:val="2"/>
        </w:numPr>
        <w:spacing w:line="360" w:lineRule="auto"/>
        <w:ind w:firstLineChars="0"/>
        <w:jc w:val="left"/>
        <w:rPr>
          <w:rFonts w:ascii="宋体" w:hAnsi="宋体"/>
          <w:kern w:val="0"/>
          <w:sz w:val="24"/>
          <w:szCs w:val="21"/>
        </w:rPr>
      </w:pPr>
      <w:r>
        <w:rPr>
          <w:rFonts w:ascii="宋体" w:hAnsi="宋体"/>
          <w:kern w:val="0"/>
          <w:sz w:val="24"/>
          <w:szCs w:val="21"/>
        </w:rPr>
        <w:t>测评报告</w:t>
      </w:r>
    </w:p>
    <w:p w:rsidR="00AD0E2C" w:rsidRDefault="00AD0E2C" w:rsidP="00AD0E2C">
      <w:pPr>
        <w:spacing w:line="360" w:lineRule="auto"/>
        <w:ind w:firstLineChars="200" w:firstLine="480"/>
        <w:jc w:val="left"/>
        <w:rPr>
          <w:rFonts w:ascii="宋体" w:hAnsi="宋体"/>
          <w:kern w:val="0"/>
          <w:sz w:val="24"/>
          <w:szCs w:val="21"/>
        </w:rPr>
      </w:pPr>
      <w:r>
        <w:rPr>
          <w:rFonts w:ascii="宋体" w:hAnsi="宋体" w:hint="eastAsia"/>
          <w:kern w:val="0"/>
          <w:sz w:val="24"/>
          <w:szCs w:val="21"/>
        </w:rPr>
        <w:t>对于服务商提交的文档，当北京首都国际机场股份有限公司要求时，要经过北京首都国际机场股份有限公司组织的评审，对文档进行修订需要进行重新评审。</w:t>
      </w:r>
    </w:p>
    <w:p w:rsidR="00AD0E2C" w:rsidRDefault="00AD0E2C" w:rsidP="00AD0E2C">
      <w:pPr>
        <w:pStyle w:val="1"/>
        <w:keepLines w:val="0"/>
        <w:pageBreakBefore/>
        <w:tabs>
          <w:tab w:val="left" w:pos="432"/>
        </w:tabs>
        <w:spacing w:before="360" w:after="360" w:line="360" w:lineRule="auto"/>
        <w:ind w:left="432" w:hanging="432"/>
        <w:jc w:val="left"/>
        <w:rPr>
          <w:rFonts w:ascii="Arial" w:eastAsia="黑体" w:hAnsi="Arial" w:cs="Times New Roman"/>
          <w:bCs w:val="0"/>
          <w:kern w:val="0"/>
          <w:sz w:val="30"/>
          <w:szCs w:val="20"/>
        </w:rPr>
      </w:pPr>
      <w:bookmarkStart w:id="70" w:name="_Toc376158991"/>
      <w:r>
        <w:rPr>
          <w:rFonts w:ascii="Arial" w:eastAsia="黑体" w:hAnsi="Arial" w:cs="Times New Roman" w:hint="eastAsia"/>
          <w:bCs w:val="0"/>
          <w:kern w:val="0"/>
          <w:sz w:val="30"/>
          <w:szCs w:val="20"/>
        </w:rPr>
        <w:lastRenderedPageBreak/>
        <w:t>8.</w:t>
      </w:r>
      <w:r>
        <w:rPr>
          <w:rFonts w:ascii="Arial" w:eastAsia="黑体" w:hAnsi="Arial" w:cs="Times New Roman" w:hint="eastAsia"/>
          <w:bCs w:val="0"/>
          <w:kern w:val="0"/>
          <w:sz w:val="30"/>
          <w:szCs w:val="20"/>
        </w:rPr>
        <w:t>版权和</w:t>
      </w:r>
      <w:r>
        <w:rPr>
          <w:rFonts w:ascii="Arial" w:eastAsia="黑体" w:hAnsi="Arial" w:cs="Times New Roman"/>
          <w:bCs w:val="0"/>
          <w:kern w:val="0"/>
          <w:sz w:val="30"/>
          <w:szCs w:val="20"/>
        </w:rPr>
        <w:t>保密</w:t>
      </w:r>
      <w:bookmarkEnd w:id="70"/>
    </w:p>
    <w:p w:rsidR="00AD0E2C" w:rsidRDefault="00AD0E2C" w:rsidP="00AD0E2C">
      <w:pPr>
        <w:pStyle w:val="a5"/>
        <w:widowControl/>
        <w:numPr>
          <w:ilvl w:val="1"/>
          <w:numId w:val="3"/>
        </w:numPr>
        <w:spacing w:before="0" w:after="0" w:line="360" w:lineRule="auto"/>
        <w:ind w:left="420" w:firstLineChars="0"/>
        <w:jc w:val="left"/>
        <w:rPr>
          <w:sz w:val="24"/>
          <w:szCs w:val="21"/>
        </w:rPr>
      </w:pPr>
      <w:r>
        <w:rPr>
          <w:rFonts w:hint="eastAsia"/>
          <w:sz w:val="24"/>
          <w:szCs w:val="21"/>
        </w:rPr>
        <w:t>由北京首都国际机场股份有限公司提供给服务商的任何资料、软件产品，以及服务商在本项目中的任何工作成果，包括过程成果，其版权均属北京首都国际机场股份有限公司，服务商应签署保密协议负有保密责任，并明确进行承诺。</w:t>
      </w:r>
    </w:p>
    <w:p w:rsidR="00AD0E2C" w:rsidRDefault="00AD0E2C" w:rsidP="00AD0E2C">
      <w:pPr>
        <w:pStyle w:val="a5"/>
        <w:widowControl/>
        <w:numPr>
          <w:ilvl w:val="1"/>
          <w:numId w:val="3"/>
        </w:numPr>
        <w:spacing w:before="0" w:after="0" w:line="360" w:lineRule="auto"/>
        <w:ind w:left="420" w:firstLineChars="0"/>
        <w:jc w:val="left"/>
        <w:rPr>
          <w:sz w:val="24"/>
          <w:szCs w:val="21"/>
        </w:rPr>
      </w:pPr>
      <w:r>
        <w:rPr>
          <w:rFonts w:hint="eastAsia"/>
          <w:sz w:val="24"/>
          <w:szCs w:val="21"/>
        </w:rPr>
        <w:t>服务商针对本项目专门开发的任何软件产品，其版权应由北京首都国际机场股份有限公司和服务商共同所有，双方负有保密责任。</w:t>
      </w:r>
    </w:p>
    <w:p w:rsidR="00AD0E2C" w:rsidRDefault="00AD0E2C" w:rsidP="00AD0E2C">
      <w:pPr>
        <w:rPr>
          <w:b/>
          <w:strike/>
          <w:sz w:val="28"/>
        </w:rPr>
      </w:pPr>
    </w:p>
    <w:p w:rsidR="004D6AEF" w:rsidRPr="00AD0E2C" w:rsidRDefault="004D6AEF"/>
    <w:sectPr w:rsidR="004D6AEF" w:rsidRPr="00AD0E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BA" w:rsidRDefault="004D72BA">
      <w:r>
        <w:separator/>
      </w:r>
    </w:p>
  </w:endnote>
  <w:endnote w:type="continuationSeparator" w:id="0">
    <w:p w:rsidR="004D72BA" w:rsidRDefault="004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BA" w:rsidRDefault="004D72BA">
      <w:r>
        <w:separator/>
      </w:r>
    </w:p>
  </w:footnote>
  <w:footnote w:type="continuationSeparator" w:id="0">
    <w:p w:rsidR="004D72BA" w:rsidRDefault="004D7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84FAB"/>
    <w:multiLevelType w:val="multilevel"/>
    <w:tmpl w:val="43E84FAB"/>
    <w:lvl w:ilvl="0">
      <w:start w:val="1"/>
      <w:numFmt w:val="bullet"/>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1">
    <w:nsid w:val="602C4750"/>
    <w:multiLevelType w:val="multilevel"/>
    <w:tmpl w:val="602C475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796C7322"/>
    <w:multiLevelType w:val="multilevel"/>
    <w:tmpl w:val="796C7322"/>
    <w:lvl w:ilvl="0">
      <w:start w:val="1"/>
      <w:numFmt w:val="decimal"/>
      <w:lvlText w:val="%1."/>
      <w:lvlJc w:val="left"/>
      <w:pPr>
        <w:ind w:left="360" w:hanging="360"/>
      </w:pPr>
      <w:rPr>
        <w:rFonts w:asciiTheme="minorHAnsi" w:eastAsiaTheme="minorEastAsia" w:hAnsiTheme="minorHAnsi" w:cstheme="minorBidi"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DD"/>
    <w:rsid w:val="00006ADD"/>
    <w:rsid w:val="00145CC2"/>
    <w:rsid w:val="002341CA"/>
    <w:rsid w:val="00405FA1"/>
    <w:rsid w:val="004D6AEF"/>
    <w:rsid w:val="004D72BA"/>
    <w:rsid w:val="00AD0E2C"/>
    <w:rsid w:val="00E47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5F0E-734F-4C09-9A99-121A469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2C"/>
    <w:pPr>
      <w:widowControl w:val="0"/>
      <w:jc w:val="both"/>
    </w:pPr>
  </w:style>
  <w:style w:type="paragraph" w:styleId="1">
    <w:name w:val="heading 1"/>
    <w:basedOn w:val="a"/>
    <w:next w:val="a"/>
    <w:link w:val="1Char"/>
    <w:qFormat/>
    <w:rsid w:val="00AD0E2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AD0E2C"/>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AD0E2C"/>
    <w:rPr>
      <w:b/>
      <w:bCs/>
      <w:kern w:val="44"/>
      <w:sz w:val="44"/>
      <w:szCs w:val="44"/>
    </w:rPr>
  </w:style>
  <w:style w:type="character" w:customStyle="1" w:styleId="2Char">
    <w:name w:val="标题 2 Char"/>
    <w:basedOn w:val="a1"/>
    <w:link w:val="2"/>
    <w:rsid w:val="00AD0E2C"/>
    <w:rPr>
      <w:rFonts w:ascii="Arial" w:eastAsia="黑体" w:hAnsi="Arial" w:cs="Times New Roman"/>
      <w:b/>
      <w:kern w:val="0"/>
      <w:sz w:val="30"/>
      <w:szCs w:val="20"/>
    </w:rPr>
  </w:style>
  <w:style w:type="paragraph" w:styleId="a4">
    <w:name w:val="Title"/>
    <w:basedOn w:val="a"/>
    <w:link w:val="Char"/>
    <w:qFormat/>
    <w:rsid w:val="00AD0E2C"/>
    <w:pPr>
      <w:spacing w:before="120" w:after="120"/>
      <w:ind w:right="-193"/>
      <w:jc w:val="center"/>
    </w:pPr>
    <w:rPr>
      <w:rFonts w:ascii="Arial Black" w:eastAsia="宋体" w:hAnsi="Arial Black" w:cs="Times New Roman"/>
      <w:sz w:val="36"/>
      <w:szCs w:val="20"/>
    </w:rPr>
  </w:style>
  <w:style w:type="character" w:customStyle="1" w:styleId="Char">
    <w:name w:val="标题 Char"/>
    <w:basedOn w:val="a1"/>
    <w:link w:val="a4"/>
    <w:rsid w:val="00AD0E2C"/>
    <w:rPr>
      <w:rFonts w:ascii="Arial Black" w:eastAsia="宋体" w:hAnsi="Arial Black" w:cs="Times New Roman"/>
      <w:sz w:val="36"/>
      <w:szCs w:val="20"/>
    </w:rPr>
  </w:style>
  <w:style w:type="character" w:customStyle="1" w:styleId="NormalCharacter">
    <w:name w:val="NormalCharacter"/>
    <w:rsid w:val="00AD0E2C"/>
  </w:style>
  <w:style w:type="character" w:customStyle="1" w:styleId="UserStyle17">
    <w:name w:val="UserStyle_17"/>
    <w:link w:val="UserStyle18"/>
    <w:rsid w:val="00AD0E2C"/>
    <w:rPr>
      <w:rFonts w:ascii="宋体" w:hAnsi="Courier New"/>
      <w:szCs w:val="21"/>
    </w:rPr>
  </w:style>
  <w:style w:type="paragraph" w:customStyle="1" w:styleId="UserStyle18">
    <w:name w:val="UserStyle_18"/>
    <w:basedOn w:val="a"/>
    <w:link w:val="UserStyle17"/>
    <w:rsid w:val="00AD0E2C"/>
    <w:pPr>
      <w:widowControl/>
    </w:pPr>
    <w:rPr>
      <w:rFonts w:ascii="宋体" w:hAnsi="Courier New"/>
      <w:szCs w:val="21"/>
    </w:rPr>
  </w:style>
  <w:style w:type="paragraph" w:styleId="a5">
    <w:name w:val="List Paragraph"/>
    <w:basedOn w:val="a"/>
    <w:link w:val="Char0"/>
    <w:uiPriority w:val="34"/>
    <w:qFormat/>
    <w:rsid w:val="00AD0E2C"/>
    <w:pPr>
      <w:spacing w:before="120" w:after="120"/>
      <w:ind w:firstLineChars="200" w:firstLine="420"/>
    </w:pPr>
    <w:rPr>
      <w:rFonts w:ascii="Times New Roman" w:eastAsia="宋体" w:hAnsi="Times New Roman" w:cs="Times New Roman"/>
      <w:szCs w:val="20"/>
    </w:rPr>
  </w:style>
  <w:style w:type="character" w:customStyle="1" w:styleId="Char0">
    <w:name w:val="列出段落 Char"/>
    <w:link w:val="a5"/>
    <w:uiPriority w:val="34"/>
    <w:qFormat/>
    <w:rsid w:val="00AD0E2C"/>
    <w:rPr>
      <w:rFonts w:ascii="Times New Roman" w:eastAsia="宋体" w:hAnsi="Times New Roman" w:cs="Times New Roman"/>
      <w:szCs w:val="20"/>
    </w:rPr>
  </w:style>
  <w:style w:type="paragraph" w:customStyle="1" w:styleId="a6">
    <w:name w:val="正文内容"/>
    <w:basedOn w:val="a"/>
    <w:link w:val="a7"/>
    <w:qFormat/>
    <w:rsid w:val="00AD0E2C"/>
    <w:pPr>
      <w:snapToGrid w:val="0"/>
      <w:spacing w:line="360" w:lineRule="auto"/>
      <w:ind w:firstLineChars="200" w:firstLine="200"/>
    </w:pPr>
    <w:rPr>
      <w:rFonts w:ascii="宋体" w:eastAsia="宋体" w:hAnsi="宋体" w:cs="Times New Roman"/>
      <w:sz w:val="24"/>
      <w:szCs w:val="24"/>
    </w:rPr>
  </w:style>
  <w:style w:type="character" w:customStyle="1" w:styleId="a7">
    <w:name w:val="正文内容 字符"/>
    <w:basedOn w:val="a1"/>
    <w:link w:val="a6"/>
    <w:qFormat/>
    <w:rsid w:val="00AD0E2C"/>
    <w:rPr>
      <w:rFonts w:ascii="宋体" w:eastAsia="宋体" w:hAnsi="宋体" w:cs="Times New Roman"/>
      <w:sz w:val="24"/>
      <w:szCs w:val="24"/>
    </w:rPr>
  </w:style>
  <w:style w:type="paragraph" w:styleId="a0">
    <w:name w:val="Normal Indent"/>
    <w:basedOn w:val="a"/>
    <w:uiPriority w:val="99"/>
    <w:semiHidden/>
    <w:unhideWhenUsed/>
    <w:rsid w:val="00AD0E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任高翔</dc:creator>
  <cp:keywords/>
  <dc:description/>
  <cp:lastModifiedBy>任高翔</cp:lastModifiedBy>
  <cp:revision>2</cp:revision>
  <dcterms:created xsi:type="dcterms:W3CDTF">2022-11-10T01:30:00Z</dcterms:created>
  <dcterms:modified xsi:type="dcterms:W3CDTF">2022-11-11T01:34:00Z</dcterms:modified>
</cp:coreProperties>
</file>